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312</w:t>
      </w:r>
    </w:p>
    <w:p>
      <w:r>
        <w:t>Bundesgericht (BGE), 2021-05-28, DE</w:t>
      </w:r>
    </w:p>
    <w:p>
      <w:r>
        <w:rPr>
          <w:b/>
        </w:rPr>
        <w:t xml:space="preserve">Quelle: </w:t>
      </w:r>
      <w:r>
        <w:t>https://mcp.opencaselaw.ch/entscheid/bge_BGE_147_V_312</w:t>
      </w:r>
    </w:p>
    <w:p>
      <w:r>
        <w:t>FR: ATF 147 V 312</w:t>
      </w:r>
    </w:p>
    <w:p>
      <w:r>
        <w:t>IT: DTF 147 V 312</w:t>
      </w:r>
    </w:p>
    <w:p>
      <w:pPr>
        <w:pStyle w:val="Heading2"/>
      </w:pPr>
      <w:r>
        <w:t>Regeste</w:t>
      </w:r>
    </w:p>
    <w:p>
      <w:r>
        <w:t>Regeste Art. 14 Abs. 1 lit. b ELG; Art. 13 Abs. 1 der st. gallischen Verordnung über die Vergütung von Krankheits- und Behinderungskosten bei Ergänzungsleistungen; Art. 8 Abs. 1 und Art. 13 Abs. 1 BV; Krankheits- und Behinderungskosten. Eine kantonale Ausführungsbestimmung zu den im Rahmen der Ergänzungsleistung zu tragenden Krankheits- und Behinderungskosten, die wie die vormalige Regelung in der ELKV keine Übernahme von Kosten für die Betreuung eines gesunden Kindes in einer Tagesstruktur vorsieht, ist gesetzeskonform (E. 6.2). Dies führt weder zu einer Ungleichbehandlung mit Kindern, die dauerhaft fremdplatziert sind (E. 6.3), noch verstösst eine solche Bestimmung grundsätzlich gegen das Recht auf Achtung des Familienlebens (E. 6.4).</w:t>
      </w:r>
    </w:p>
    <w:p>
      <w:r>
        <w:t>Regeste Art. 14 al. 1 let. b LPC; art. 13 al. 1 du règlement saint-gallois sur le remboursement des frais de maladie et d'invalidité en matière de prestations complémentaires; art. 8 al. 1 et art. 13 al. 1 Cst.; frais de maladie et d'invalidité. Une disposition cantonale d'exécution concernant les frais de maladie et d'invalidité à prendre en charge dans le cadre des prestations complémentaires, qui ne prévoit pas la prise en charge des frais de garde d'un enfant en bonne santé dans une structure d'accueil de jour comme la règlementation antérieure de l'OMPC, est conforme à la loi (consid. 6.2). Cela ne conduit pas à une inégalité de traitement avec des enfants qui sont placés durablement auprès de tiers (consid. 6.3); une telle disposition ne viole en principe pas non plus le droit au respect de la vie familiale (consid. 6.4).</w:t>
      </w:r>
    </w:p>
    <w:p>
      <w:r>
        <w:t>Regesto Art. 14 cpv. 1 lett. b LPC; art. 13 cpv. 1 dell'ordinanza del Canton San Gallo sulla rifusione delle spese di malattia e di invalidità nelle prestazioni complementari; art. 8 cpv. 1 e art. 13 cpv. 1 Cost.; spese di malattia e di invalidità. Una norma cantonale di applicazione che regola le spese di malattia di invalidità da rifondere nel quadro delle prestazioni complementari, la quale non prevede la presa a carico delle spese di custodia di un figlio in buona salute in una struttura di accoglienza di giorno come nella previgente OMPC, è conforme alla legge (consid. 6.2). Questa situazione non comporta una disparità di trattamento con i figli che sono durevolmente collocati presso terzi (consid. 6.3); una tale disposizione non viola di principio nemmeno il rispetto della vita familiare (consid. 6.4).</w:t>
      </w:r>
    </w:p>
    <w:p>
      <w:pPr>
        <w:pStyle w:val="Heading2"/>
      </w:pPr>
      <w:r>
        <w:t>Erwägungen</w:t>
      </w:r>
    </w:p>
    <w:p>
      <w:r>
        <w:rPr>
          <w:b/>
        </w:rPr>
        <w:t>E. 4.1</w:t>
      </w:r>
    </w:p>
    <w:p>
      <w:r>
        <w:t>Der streitige Leistungsanspruch betrifft den Zeitraum von Juni 2012 bis Oktober 2018. Die ab 1. Januar 2021 in Kraft getretenen Änderungen, insbesondere die neu eingeführten Bestimmungen in Art. 10 Abs. 3 lit. f ELG und Art. 16e ELV (SR 831.301) finden keine Anwendung (vgl. Übergangsbestimmung zur Änderung des ELG vom 22. März 2019 [EL-Reform] und Schlussbestimmung der Änderung des ELV vom 29. Januar 2020; Urteil 8C_579/2020 vom 6. November 2020 E. 3).</w:t>
      </w:r>
    </w:p>
    <w:p>
      <w:r>
        <w:rPr>
          <w:b/>
        </w:rPr>
        <w:t>E. 4.2</w:t>
      </w:r>
    </w:p>
    <w:p>
      <w:r>
        <w:t>Die Ergänzungsleistungen bestehen aus der jährlichen Ergänzungsleistung sowie der Vergütung von Krankheits- und Behinderungskosten ( Art. 3 Abs. 1 ELG ).</w:t>
      </w:r>
    </w:p>
    <w:p>
      <w:r>
        <w:rPr>
          <w:b/>
        </w:rPr>
        <w:t>E. 4.3.1</w:t>
      </w:r>
    </w:p>
    <w:p>
      <w:r>
        <w:t>Art. 14 bis 16 ELG regeln die Vergütung der Krankheits- und Behinderungskosten durch die Kantone. Nach Art. 14 Abs. 1 lit. b ELG vergüten die Kantone den Bezügerinnen und Bezügern einer jährlichen Ergänzungsleistung ausgewiesene, im laufenden Jahr entstandene Kosten für die Hilfe, Pflege und Betreuung zu Hause sowie in Tagesstrukturen. Die Kantone bezeichnen die Kosten, die nach Absatz 1 vergütet werden können. Sie können die Vergütungen auf im Rahmen einer wirtschaftlichen und zweckmässigen Leistungserbringung erforderliche Ausgaben beschränken ( Art. 14 Abs. 2 ELG ). Diese dürfen jedoch bei zu Hause lebenden alleinstehenden Personen den Betrag von Fr. 25'000.- nicht unterschreiten (Art. 14 Abs. 3 lit. a Ziff. 1 ELG).</w:t>
      </w:r>
    </w:p>
    <w:p>
      <w:r>
        <w:rPr>
          <w:b/>
        </w:rPr>
        <w:t>E. 4.3.2</w:t>
      </w:r>
    </w:p>
    <w:p>
      <w:r>
        <w:t>Nach Art. 4 bis des st. gallischen Ergänzungsleistungsgesetzes vom 22. September 1991 (ELG/SG; sGS 351.5) beschränkt sich der Anspruch auf Vergütung der ausgewiesenen Krankheits- und BGE 147 V 312 S. 316 Behinderungskosten nach Art. 14 Abs. 1 Bst. a bis g des Bundesgesetzes über Ergänzungsleistungen auf die im Rahmen einer wirtschaftlichen und zweckmässigen Leistungserbringung erforderlichen Ausgaben, soweit diese nicht Versicherer oder Dritte decken (Abs. 1). Pflichtleistungen, die von Versicherern der obligatorischen Sozialversicherung angerechnet wurden, gelten als wirtschaftlich und zweckmässig. Kosten, die den Leistungskatalog einer obligatorischen Sozialversicherung übersteigen, werden in der Regel nicht vergütet (Abs. 2). Kosten für Leistungen, die ausserhalb des Geltungsbereichs der obligatorischen Sozialversicherung erbracht wurden, werden ausnahmsweise vergütet, wenn die medizinische Notwendigkeit, die Wirtschaftlichkeit und Zweckmässigkeit nachgewiesen sind (Abs. 3). Als Höchstbetrag gelten die in Art. 14 Abs. 3 bis 5 des Bundesgesetzes über Ergänzungsleistungen festgelegten Ansätze (Abs. 4). Die Regierung regelt die Einzelheiten durch Verordnung (Abs. 5).</w:t>
      </w:r>
    </w:p>
    <w:p>
      <w:r>
        <w:rPr>
          <w:b/>
        </w:rPr>
        <w:t>E. 4.3.3</w:t>
      </w:r>
    </w:p>
    <w:p>
      <w:r>
        <w:t>Gemäss Art. 13 Abs. 1 der st. gallischen Verordnung vom 11. Dezember 2007 über die Vergütung von Krankheits- und Behinderungskosten bei den Ergänzungsleistungen (VKB; sGS 351.53) werden Kosten für Hilfe und Betreuung in anerkannten Tagesstrukturen an Personen in einer Einrichtung mit Behinderung vergütet (Bst. a) und an Personen in einer zugelassenen Tages- und Nachtstruktur nach dem Gesetz über die Pflegefinanzierung vom 13. Februar 2011 (Bst. b). Nach Art. 2 Abs. 1 Bst. b des st. gallischen Gesetzes vom 13. Februar 2011 über die Pflegefinanzierung (PFG; sGS 331.2) sind Leistungserbringer Tages- und Nachtstrukturen, soweit sie nach Art. 38 des Bundesgesetzes über die Krankenversicherung vom 18. März 1994 zugelassen sind. Art. 1 der st. gallischen Verordnung vom 14. Dezember 2010 über die Zulassung von Tages- und Nachtstrukturen (sGS 331.22) bestimmt zudem, dass Tages- und Nachtstrukturen als Leistungserbringer nach Art. 2 Abs. 1 Bst. b PFG zugelassen werden, wenn sie die in Art. 39 Abs. 1 Bst. a bis c des Bundesgesetzes über die Krankenversicherung vom 18. März 1994 geltenden Voraussetzungen erfüllen. Mit anderen Worten ausgedrückt, müssen solche Einrichtungen dem Spitalbegriff im Sinne des KVG genügen.</w:t>
      </w:r>
    </w:p>
    <w:p>
      <w:r>
        <w:rPr>
          <w:b/>
        </w:rPr>
        <w:t>E. 5.1</w:t>
      </w:r>
    </w:p>
    <w:p>
      <w:r>
        <w:t>Die Vorinstanz hielt mit Verweis auf ihren (früheren) Entscheid vom 28. August 2018 fest, Art. 14 Abs. 1 lit. b ELG und die BGE 147 V 312 S. 317 kantonale Ausführungsgesetzgebung sähen keine Vergütung von Kinderkrippenkosten vor. Der Gesetzgeber habe mit der aktuell gültigen Regelung in Kauf genommen, dass in Einzelfällen eine existenzgefährdende Leistungslücke im EL-Recht bestehe. Das müsse als qualifiziertes Schweigen des Gesetzgebers interpretiert werden, sodass keine ausfüllungsbedürftige Lücke vorliege.</w:t>
      </w:r>
    </w:p>
    <w:p>
      <w:r>
        <w:rPr>
          <w:b/>
        </w:rPr>
        <w:t>E. 5.2</w:t>
      </w:r>
    </w:p>
    <w:p>
      <w:r>
        <w:t>Die Beschwerdeführerin stimmt der Vorinstanz zu, dass weder in der kantonalen Verordnung noch im Bundesgesetz allfällige Kosten für die familienergänzende Kinderbetreuung erwähnt seien. Dabei handle es sich aber um eine Lücke, die Raum für eine richterliche Ergänzung lasse. Die geltend gemachten Kosten seien mit Blick darauf unter Art. 14 Abs. 1 lit. b ELG zu subsumieren. Ansonsten bestehe eine krasse Ungleichbehandlung zwischen Kindern, die dauerhaft fremdplatziert seien und bei denen die Kosten für das Kinderheim oder die Pflegefamilie in die Berechnung aufgenommen würden, und Kindern, die nur teilweise fremdbetreut würden. Der Beschwerdeführerin drohe eine weitergehende Sozialhilfeabhängigkeit. Zudem verletze der vorinstanzliche Entscheid auch Art. 9 des Übereinkommens vom 20. November 1989 über die Rechte des Kindes (Kinderrechtskonvention, KRK; SR 0.107), untergrabe er doch das Recht des Kindes, nicht gegen den Willen der Eltern von diesen getrennt zu leben.</w:t>
      </w:r>
    </w:p>
    <w:p>
      <w:r>
        <w:rPr>
          <w:b/>
        </w:rPr>
        <w:t>E. 6.1</w:t>
      </w:r>
    </w:p>
    <w:p>
      <w:r>
        <w:t>Das Bundesgericht hat zu aArt. 3d Abs. 1 ELG, der bis zum 31. Dezember 2007 gültig war, ausgeführt, der Gesetzgeber habe die Krankheits- und Behinderungskosten detailliert aufgezählt, die Bezügern einer Ergänzungsleistung vergütet würden. Der Konkretisierungsgrad lasse darauf schliessen, dass der Gesetzgeber die Kosten im Einzelnen bestimmen wollte. Die Aufzählung sei abschliessend. Zusätzliche, vom Gesetz nicht genannte Kosten könnten nicht übernommen werden ( BGE 129 V 378 E. 3.1). Die Aufzählung in Art. 14 Abs. 1 ELG , welche die bisherige Regelung weiterführt, ist somit ebenfalls abschliessend (vgl. Urteil 9C_84/2009 vom 10. August 2009 E. 4.4 in fine; vgl. auch Urteil 9C_125/2019 vom 11. Juni 2019 E. 4.1). Diese vom Gesetzgeber getroffene Entscheidung ist zu respektieren ( Art. 190 BV ). Es ist also nicht möglich, auf dem Weg der Interpretation eine Lücke im Katalog der zu vergütenden Leistungen zu "entdecken" und dadurch zu füllen, dass eine nicht aufgelistete Art von Krankheits- und Behinderungskosten als ebenfalls vergütungsfähig erklärt wird (JÖHL/USINGER-EGGER, BGE 147 V 312 S. 318 Ergänzungsleistungen zur AHV/IV, in: Soziale Sicherheit, SBVR Bd. XIV, 3. Aufl. 2016, S. 1929 Rz. 244). Entgegen der Beschwerde ist somit das Vorliegen einer ausfüllungsbedürftigen Lücke betreffend Art. 14 Abs. 1 ELG zu verneinen. Die Beschwerdeführerin kann zudem nichts aus dem - hier nicht anwendbaren - ab 1. Januar 2021 gültigen Recht ableiten.</w:t>
      </w:r>
    </w:p>
    <w:p>
      <w:r>
        <w:rPr>
          <w:b/>
        </w:rPr>
        <w:t>E. 6.2</w:t>
      </w:r>
    </w:p>
    <w:p>
      <w:r>
        <w:t>Der Kanton St. Gallen hat sich bei Erlass der VKB an der vormalig gültigen Verordnung vom 29. Dezember 1997 über die Vergütung von Krankheits- und Behinderungskosten (ELKV; AS 1998 239) orientiert (vgl. CARIGIET/KOCH, Ergänzungsleistungen zur AHV/IV, 2. Aufl. 2009, S. 215 und 220). Der kantonale Verordnungsgeber hielt sich etwa bei der Bezeichnung der zu vergütenden Kosten relativ eng an die bisherige Struktur der ELKV (vgl. Art. 4-15 VKB vs. Art. 8-16 ELKV ). Die Pflege und Betreuung in Tagesstrukturen wird nun durch Art. 13 VKB geregelt, welcher sich an Art. 14 ELKV anlehnt, diesen jedoch nicht eins zu eins übernimmt. Nicht verändert hat sich insbesondere, dass Art. 13 Abs. 1 VKB gleich wie der früher geltende Art. 14 ELKV keine Übernahme von Kosten für die Betreuung eines gesunden Kindes in einer Tagesstruktur vorsieht. Diese kantonale Ausführungsbestimmung ist als gesetzeskonform einzustufen, da mit der Neugestaltung des Finanzausgleichs und der Aufgabenteilung zwischen Bund und Kantonen (NFA) letzteren keine umfangreicheren Leistungspflichten als im bisherigen Rahmen auferlegt werden sollten (vgl. BGE 138 I 225 E. 3.3.2; Urteil 9C_125/2019 vom 11. Juni 2019 E. 4.1 in fine mit Hinweisen).</w:t>
      </w:r>
    </w:p>
    <w:p>
      <w:r>
        <w:rPr>
          <w:b/>
        </w:rPr>
        <w:t>E. 6.3</w:t>
      </w:r>
    </w:p>
    <w:p>
      <w:r>
        <w:t>Die Beschwerdeführerin erblickt darin eine Verletzung der Rechtsgleichheit, weil bei Kindern, die dauerhaft fremdplatziert seien, die Kosten für das Kinderheim oder die Pflegefamilie in die Berechnung der Ergänzungsleistungen aufgenommen würden.</w:t>
      </w:r>
    </w:p>
    <w:p>
      <w:r>
        <w:rPr>
          <w:b/>
        </w:rPr>
        <w:t>E. 6.3.1</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BGE 147 V 312 S. 319 Bundesgericht und die anderen rechtsanwendenden Behörden massgebend sind, möglich ist ( BGE 138 I 225 E. 3.5 mit Hinweisen; vgl. auch BGE 140 I 77 E. 5.3).</w:t>
      </w:r>
    </w:p>
    <w:p>
      <w:r>
        <w:rPr>
          <w:b/>
        </w:rPr>
        <w:t>E. 6.3.2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142 V 557 E. 4.2 mit Hinweisen).</w:t>
      </w:r>
    </w:p>
    <w:p>
      <w:r>
        <w:rPr>
          <w:b/>
        </w:rPr>
        <w:t>E. 6.3.3.1</w:t>
      </w:r>
    </w:p>
    <w:p>
      <w:r>
        <w:t>Bei Kindern, die dauerhaft fremdplatziert sind, findet - auch wenn sie keinen eigenen EL-Anspruch haben ( BGE 141 V 155 E. 3) - eine separate Berechnung statt ( Art. 9 Abs. 5 lit. a ELG i.V.m. Art. 7 Abs. 1 lit. c ELV ). Bei ihnen werden gemäss Art. 10 Abs. 2 Satz 1 ELG für das Heim die Tagestaxen als Ausgaben anerkannt. Diese Bestimmung verpflichtet die Kantone aber nicht, die Tagestaxen bei anderen Einrichtungen als Pflegeheimen nach Art. 39 Abs. 3 KVG so festzusetzen, dass die EL-Bezüger - in der Regel - keine Sozialhilfe beziehen müssen ( BGE 143 V 9 E. 6.2 mit Hinweis auf BGE 138 II 191 E. 5.5.4). Das Ziel, eine durch einen Pflegeheimaufenthalt bewirkte Sozialhilfeabhängigkeit zu verhindern, kann somit nicht gleichgesetzt werden mit jenem, eine solche für alle invaliden Personen zu vermeiden ( BGE 138 I 225 E. 3.6.2). Entsprechend gelten Taxen für Institutionen, die nicht unter Art. 39 Abs. 3 KVG fallen, erst dann nicht als existenzsichernd im EL-rechtlichen Sinne, wenn die Beträge für den allgemeinen Lebensbedarf nach Art. 10 Abs. 1 lit. a Ziff. 1 ELG, für den höchstmöglichen Mietzins nach Art. 10 Abs. 1 lit. b Ziff. 1 ELG und für die anerkannten Ausgaben von Art. 10 Abs. 3 ELG durch die anrechenbaren Einnahmen nicht gedeckt sind ( Art. 13 Abs. 2 ELG ; BGE 143 V 9 E. 6.1; vgl. auch Urteile 9C_237/2020 vom 6. November 2020 E. 3.3 und 9C_884/ 2018 vom 1. Mai 2019 E. 7.3).</w:t>
      </w:r>
    </w:p>
    <w:p>
      <w:r>
        <w:rPr>
          <w:b/>
        </w:rPr>
        <w:t>E. 6.3.3.2</w:t>
      </w:r>
    </w:p>
    <w:p>
      <w:r>
        <w:t>Bei der Beschwerdeführerin wurden keine Ausgaben für die zeitweise Fremdbetreuung ihres Kindes berücksichtigt. Bei ihr und BGE 147 V 312 S. 320 ihrem Sohn ist aber ebenfalls gewährleistet, dass die Kosten für den allgemeinen Lebensbedarf ( Art. 10 Abs. 1 lit. a ELG ), für den Mietzins einer Wohnung und die damit zusammenhängenden Nebenkosten (maximal bis zum Höchstbetrag; Art. 10 Abs. 1 lit. b ELG ) sowie die weiteren Ausgaben im Sinne von Art. 10 Abs. 3 ELG gedeckt sind. Zudem wird von Gesetzes wegen auch bei EL-Bezügern mit im Heim lebenden Kindern eine Sozialhilfeabhängigkeit nicht generell ausgeschlossen (vgl. E. 6.3.3.1 hiervor) und diesfalls werden die mit der jährlichen Ergänzungsleistung nicht gedeckten externen Kinderbetreuungskosten ebenfalls nicht als Krankheits- und Behinderungskosten nach Art. 14 Abs. 1 ELG sowie den Ausführungsbestimmungen des Kantons St. Gallen vergütet (vgl. Urteil 9C_237/ 2020 vom 6. November 2020 E. 3.2, den Kanton St. Gallen betreffend, mit Hinweisen). Es ist somit nicht ersichtlich, inwiefern die Beschwerdeführerin in einer gegen Art. 8 Abs. 1 BV verstossenden Weise ungleich behandelt wird im Vergleich zu Ergänzungsleistungsbezügern mit in einem Heim lebendem Kind. Die Beschwerdeführerin kann daher keinen Leistungsanspruch aus dem Gleichbehandlungsgebot herleiten und es hat bei der vom Gesetzgeber angelegten Ordnung sein Bewenden, dass durch die Ergänzungsleistungen nicht in jedem Einzelfall alle zur Deckung des Existenzbedarfs unausweichlich nötigen Leistungen vergütet werden (vgl. JÖHL/ USINGER-EGGER, a.a.O., S. 1930 Rz. 245).</w:t>
      </w:r>
    </w:p>
    <w:p>
      <w:r>
        <w:rPr>
          <w:b/>
        </w:rPr>
        <w:t>E. 6.4</w:t>
      </w:r>
    </w:p>
    <w:p>
      <w:r>
        <w:t>Weiter beruft sich die Beschwerdeführerin auf das Übereinkommen über die Rechte des Kindes.</w:t>
      </w:r>
    </w:p>
    <w:p>
      <w:r>
        <w:rPr>
          <w:b/>
        </w:rPr>
        <w:t>E. 6.4.1</w:t>
      </w:r>
    </w:p>
    <w:p>
      <w:r>
        <w:t>Nach Art. 9 KRK stellen die Vertragsstaaten sicher,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Eine solche Entscheidung kann im Einzelfall notwendig werden, wie etwa wenn das Kind durch die Eltern misshandelt oder vernachlässigt wird oder wenn bei getrennt lebenden Eltern eine Entscheidung über den Aufenthaltsort des Kindes zu treffen ist. Das Recht auf Achtung des Familienlebens wird auch durch Art. 8 EMRK und Art. 13 Abs. 1 BV geschützt.</w:t>
      </w:r>
    </w:p>
    <w:p>
      <w:r>
        <w:rPr>
          <w:b/>
        </w:rPr>
        <w:t>E. 6.4.2</w:t>
      </w:r>
    </w:p>
    <w:p>
      <w:r>
        <w:t>Ein staatlicher Eingriff in das Familienleben ist wegen der finanziellen Verhältnisse der Beschwerdeführerin nicht erfolgt und auch der angefochtene Entscheid bewirkt keinen Zwang, den Sohn BGE 147 V 312 S. 321 in institutionelle Pflege zu geben. Zudem ist nicht ersichtlich, inwiefern die Gefahr einer Trennung der Beschwerdeführerin von ihrem Sohn besteht, wenn ein Anspruch auf Ergänzungsleistungen für die hier strittigen Kinderbetreuungskosten abgelehnt wird. Dies legt die Beschwerdeführerin auch nicht substanziiert dar. Es kann auf die Akten verwiesen werden, aus denen hervorgeht, dass die Beschwerdeführerin in der Vergangenheit vom Sozialamt - zumindest bevorschussend - finanzielle Hilfe zur Bezahlung der Kinderkrippe erhalten hat, sofern sie dazu nicht in der Lage war. Im Umstand, dass die Beschwerdeführerin und ihr Sohn allenfalls Sozialhilfe beziehen und auf dem sozialrechtlichen Existenzminimum leben müssen, ist keine Verletzung von Grundrechten zu erblicken. Diese geben nämlich keinen Anspruch, dass sämtliche behinderungsbedingten Kosten von der Sozialversicherung gedeckt werden ( BGE 138 I 225 E. 3.8.2).</w:t>
      </w:r>
    </w:p>
    <w:p>
      <w:r>
        <w:rPr>
          <w:b/>
        </w:rPr>
        <w:t>E. 6.4.3</w:t>
      </w:r>
    </w:p>
    <w:p>
      <w:r>
        <w:t>Zusammenfassend ist festzuhalten, dass die Vorinstanz mit der Verneinung der Vergütung von Betreuungskosten des nicht in einem Heim lebenden Kindes durch Ergänzungsleistungen kein Bundesrecht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