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278</w:t>
      </w:r>
    </w:p>
    <w:p>
      <w:r>
        <w:t>Bundesgericht (BGE), 2020-07-05, DE</w:t>
      </w:r>
    </w:p>
    <w:p>
      <w:r>
        <w:rPr>
          <w:b/>
        </w:rPr>
        <w:t xml:space="preserve">Quelle: </w:t>
      </w:r>
      <w:r>
        <w:t>https://mcp.opencaselaw.ch/entscheid/bge_BGE_147_V_278</w:t>
      </w:r>
    </w:p>
    <w:p>
      <w:r>
        <w:t>FR: ATF 147 V 278</w:t>
      </w:r>
    </w:p>
    <w:p>
      <w:r>
        <w:t>IT: DTF 147 V 278</w:t>
      </w:r>
    </w:p>
    <w:p>
      <w:pPr>
        <w:pStyle w:val="Heading2"/>
      </w:pPr>
      <w:r>
        <w:t>Regeste</w:t>
      </w:r>
    </w:p>
    <w:p>
      <w:r>
        <w:t>Regeste Art. 2 Abs. 3 bis und Art. 5 Abs. 2 Covid-19-Verordnung Erwerbsausfall in der vom 23. April bis 5. Juli 2020 in Kraft stehenden Fassung; Art. 11 Abs. 1 EOG; Art. 7 Abs. 1 EOV; Anspruchsgrundlagen Corona-Erwerbsersatz für Selbständigerwerbende (Härtefallregelung). Es verstösst gegen Bundesrecht, bei der Prüfung des Anspruchs auf Corona-Erwerbsersatz zwischen dem 17. März 2020 und der erstmaligen Verfügung über den Corona-Erwerbsersatz erfolgte Änderungen der AHV-Beitragszahlungen für das Jahr 2019 zum Vornherein ausser Acht zu lassen. Für ein solches Vorgehen besteht weder in der Covid-19-Verordnung Erwerbsausfall eine Grundlage, noch ist ersichtlich, dass es dem Willen des Verordnungsgebers entsprochen hätte (E. 5.3).</w:t>
      </w:r>
    </w:p>
    <w:p>
      <w:r>
        <w:t>Regeste Art. 2 al. 3 bis et art. 5 al. 2 de l'ordonnance sur les pertes de gain COVID-19 dans leur version en vigueur du 23 avril au 5 juillet 2020; art. 11 al. 1 LAPG; art. 7 al. 1 RAPG; fondement du droit aux allocations pour perte de gain en relation avec le coronavirus pour les personnes exerçant une activité indépendante (réglementation sur les cas de rigueur). Lors de l'examen du droit à des allocations pour perte de gain en relation avec le coronavirus, il est contraire au droit fédéral de ne pas prendre d'emblée en considération les changements des paiements des cotisations AVS pour l'année 2019 survenus entre le 17 mars 2020 et la première décision relative aux allocations pour perte de gain en relation avec le coronavirus. Une telle approche ne trouve pas de fondement dans l'ordonnance sur les pertes de gain COVID-19. Il n'est pas non plus manifeste que cette approche corresponde à la volonté du législateur (consid. 5.3).</w:t>
      </w:r>
    </w:p>
    <w:p>
      <w:r>
        <w:t>Regesto Art. 2 cpv. 3 bis e art. 5 cpv. 2 dell'ordinanza COVID-19 perdita di guadagno nella versione in vigore dal 23 aprile al 5 luglio 2020; art. 11 cpv. 1 LIPG; art. 7 cpv. 1 OIPG; basi legali per il diritto all'indennità per la perdita di guadagno Covid-19 per gli indipendenti (regolamentazione dei casi di rigore). È lesivo del diritto federale tralasciare d'acchito gli avvenuti cambiamenti dei pagamenti dei contributi AVS per l'anno 2019 nel quadro dell'esame del diritto all'indennità per la perdita di guadagno COVID-19 tra il 17 marzo 2020 e la prima decisione sulla stessa. Per un tale procedere non c'è né un fondamento nell'ordinanza COVID-19 perdita di guadagno né è evidente che ciò corrisponda alla volontà del legislatore (consid. 5.3).</w:t>
      </w:r>
    </w:p>
    <w:p>
      <w:pPr>
        <w:pStyle w:val="Heading2"/>
      </w:pPr>
      <w:r>
        <w:t>Erwägungen</w:t>
      </w:r>
    </w:p>
    <w:p>
      <w:r>
        <w:rPr>
          <w:b/>
        </w:rPr>
        <w:t>E. 2</w:t>
      </w:r>
    </w:p>
    <w:p>
      <w:r>
        <w:t>Strittig ist die Anspruchsberechtigung einer Selbständigerwerbenden auf Corona-Erwerbsersatz.</w:t>
      </w:r>
    </w:p>
    <w:p>
      <w:r>
        <w:rPr>
          <w:b/>
        </w:rPr>
        <w:t>E. 2.1</w:t>
      </w:r>
    </w:p>
    <w:p>
      <w:r>
        <w:t>Als Anspruchsgrundlage kommt - insoweit unbestritten - grundsätzlich die Verordnung vom 20. März 2020 über Massnahmen bei BGE 147 V 278 S. 280 Erwerbsausfall im Zusammenhang mit dem Coronavirus (Covid-19; Covid-19-Verordnung Erwerbsausfall; SR 830.31) in Frage. Massgeblich ist deren zum Zeitpunkt der erstmaligen Verfügung über den Leistungsanspruch in Kraft stehende Fassung, da sich die Rechtmässigkeit eines Verwaltungsaktes grundsätzlich nach der Rechtslage zur Zeit seines Erlasses beurteilt (etwa: BGE 144 II 326 E. 2.1.1; BGE 122 V 85 E. 3; BGE 112 Ib 39 E. 1c; HÄFELIN/MÜLLER/UHLMANN, Allgemeines Verwaltungsrecht, 8. Aufl. 2020, Rz. 293; WIEDERKEHR/RICHLI, Praxis des allgemeinen Verwaltungsrechts, Bd. I, 2012, N. 777). Soweit ihre hier einschlägigen Bestimmungen später geändert wurden, enthält die Covid-19-Verordnung Erwerbsausfall dazu keine Übergangsregelungen, ebenso wenig wie das am 26. September 2020 in Kraft getretene Bundesgesetz vom 25. September 2020 über die gesetzlichen Grundlagen für Verordnungen des Bundesrates zur Bewältigung der Covid-19-Epidemie (Covid-19-Gesetz; SR 818.102). Die Frage des anwendbaren Rechts ist daher im Sinne der allgemeinen Regel zu entscheiden und mithin das im Verfügungszeitpunkt (hier: 5. Mai 2020) geltende Recht auch im Rechtsmittelverfahren anzuwenden.</w:t>
      </w:r>
    </w:p>
    <w:p>
      <w:r>
        <w:rPr>
          <w:b/>
        </w:rPr>
        <w:t>E. 2.2</w:t>
      </w:r>
    </w:p>
    <w:p>
      <w:r>
        <w:t>Verwaltungsweisungen richten sich an die Durchführungsstellen und sind für die Gerichte nicht verbindlich. Diese sollen sie bei ihren Entscheidungen aber berücksichtigen, sofern sie dem Einzelfall angepasste und gerecht werdende Auslegungen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Normanwendung zu gewährleisten, Rechnung getragen. Verwaltungsweisungen dürfen indes keine über Gesetz oder Verordnung hinausgehende Einschränkungen materieller Rechtsansprüche einführen (etwa: BGE 147 V 79 E. 7.3.2 mit Hinweisen). Vorliegend ist in diesem Sinne das Kreisschreiben des BSV über die Entschädigung bei Massnahmen zur Bekämpfung des Coronavirus - Corona-Erwerbsersatz (KS CE) zu berücksichtigen. Dabei ist grundsätzlich diejenige Fassung mitzuberücksichtigen, die der Entscheidbehörde im Verfügungszeitpunkt vorgelegen (und ihr gegenüber Bindungswirkung entfaltet) hat (vgl. etwa WIEDERKEHR/RICHLI, a.a.O., N. 529). Spätere Ergänzungen können allenfalls in die Entscheidfindung einfliessen, insbesondere wenn sie Schlüsse zulassen auf eine bereits zuvor gelebte Verwaltungspraxis. BGE 147 V 278 S. 281 (...)</w:t>
      </w:r>
    </w:p>
    <w:p>
      <w:r>
        <w:rPr>
          <w:b/>
        </w:rPr>
        <w:t>E. 5.1</w:t>
      </w:r>
    </w:p>
    <w:p>
      <w:r>
        <w:t>Die Beschwerdeführerin hat am 5. Mai 2020 erstmals über den Anspruch der Beschwerdegegnerin auf Corona-Erwerbsersatz verfügt. Auf die vorliegende Streitsache kommt dementsprechend die Covid-19-Verordnung Erwerbsausfall in der am 5. Mai 2020 geltenden Fassung zur Anwendung (oben E. 2.1).</w:t>
      </w:r>
    </w:p>
    <w:p>
      <w:r>
        <w:rPr>
          <w:b/>
        </w:rPr>
        <w:t>E. 5.2</w:t>
      </w:r>
    </w:p>
    <w:p>
      <w:r>
        <w:t>Art. 2 Abs. 3 bis Covid-19-Verordnung Erwerbsausfall (in der vom 23. April bis 5. Juli 2020 geltenden Fassung) setzt für den Anspruch indirekt betroffener Selbständigerwerbender auf Corona-Erwerbsersatz u.a. voraus, dass "ihr für die Bemessung der Beiträge der AHV massgebendes Einkommen für das Jahr 2019" zwischen Fr. 10'000.- und Fr. 90'000.- liegt. Art. 5 Abs. 2 derselben Verordnung verweist für die Ermittlung des massgebenden Einkommens auf Art. 11 Abs. 1 EOG (SR 834.1). Art. 11 Abs. 1 EOG sieht unter dem Titel "Berechnung der Entschädigung" vor: 1 Grundlage für die Ermittlung des durchschnittlichen vordienstlichen Erwerbseinkommens bildet das Einkommen, von dem die Beiträge nach dem AHVG erhoben werden. Der Bundesrat erlässt Vorschriften über die Bemessung der Entschädigung und lässt durch das Bundesamt für Sozialversicherungen verbindliche Tabellen mit aufgerundeten Beträgen aufstellen. Art. 7 Abs. 1 EOV (SR 834.11) hält - als ausführende Bemessungsvorschrift - unter dem Titel "Entschädigung für Selbständigerwerbende" fest: 1 Die Entschädigung wird auf Grund des auf den Tag umgerechneten Erwerbseinkommens berechnet, das für den letzten vor dem Einrücken verfügten AHV-Beitrag massgebend war. Wird für das Jahr der Dienstleistung später ein anderer AHV-Beitrag verfügt, so kann die Neuberechnung der Entschädigung verlangt werden. Aus den genannten Bestimmungen erhellt ohne Weiteres, dass sowohl für die Prüfung der Anspruchsvoraussetzung gemäss Art. 2 Abs. 3 bis Covid-19-Verordnung Erwerbsausfall als auch für die Bemessung der Entschädigung nach deren Art. 5 das für die Bemessung der AHV-Beiträge entscheidende Erwerbseinkommen massgeblich ist (vgl. explizit die spätere Fassung von Art. 2 Abs. 3 bis Covid-19-Verordnung Erwerbsausfall in der vom 6. Juli bis zum 16. September 2020 geltenden Version). Dementsprechend rechtfertigt es sich, auch im Rahmen der Anwendung von Art. 2 Abs. 3 bis BGE 147 V 278 S. 282 Covid-19-Verordnung Erwerbsausfall auf die zu den Art. 11 Abs. 1 EOG und Art. 7 Abs. 1 EOV ergangene Rechtsprechung zurückzugreifen.</w:t>
      </w:r>
    </w:p>
    <w:p>
      <w:r>
        <w:rPr>
          <w:b/>
        </w:rPr>
        <w:t>E. 5.3</w:t>
      </w:r>
    </w:p>
    <w:p>
      <w:r>
        <w:t>Im Sinne der Art. 11 Abs. 1 EOG und 7 Abs. 1 EOV sind nicht nur definitive Beitragsverfügungen, sondern auch Akontoverfügungen für die Berechnung der Entschädigung massgeblich (Urteil 9C_ 253/2014 vom 28. Juli 2014 E. 6.1; vgl. auch Rz. 1065 KS CE [in sämtlichen Fassungen ab 17. April 2020]). Auf diese abzustellen besteht dann kein Anlass, wenn die Verwaltung im Verfügungszeitpunkt bereits über Unterlagen verfügt, anhand derer sie die Entschädigung exakt berechnen kann (etwa: definitive Steuerveranlagung, zit. Urteil 9C_253/2014 E. 6.2; KS CE, a.a.O.). Davon gehen auch Ausgleichskasse und BSV aus.</w:t>
      </w:r>
    </w:p>
    <w:p>
      <w:r>
        <w:rPr>
          <w:b/>
        </w:rPr>
        <w:t>E. 5.3.1</w:t>
      </w:r>
    </w:p>
    <w:p>
      <w:r>
        <w:t>Inwiefern es die Dringlichkeit gebieten würde, Akontoverfügungen ausser Acht zu lassen, die noch vor Erlass der Leistungsentscheide über den Corona-Erwerbsersatz ergangen sind, allein weil diese auf erst nach dem 17. März 2020 gemeldeten Anpassungen beruhen, ist nicht ersichtlich und legt die Ausgleichskasse auch nicht dar. Jedenfalls leuchtet nicht ein, weshalb "eine Anspruchsprüfung des CEE (Corona-Erwerbsersatz) deutlich mehr Zeit in Anspruch nehmen und unter Umständen mehrere Monate bis Jahre dauern" sollte, nur weil die Ausgleichskasse ihre Verfügung auf die im Verfügungszeitpunkt jeweils aktuellste - notabene von ihr selbst erlassene - Akontorechnung für das Jahr 2019 abstützen muss, liegt ihr diese doch naturgemäss bereits vor.</w:t>
      </w:r>
    </w:p>
    <w:p>
      <w:r>
        <w:rPr>
          <w:b/>
        </w:rPr>
        <w:t>E. 5.3.2</w:t>
      </w:r>
    </w:p>
    <w:p>
      <w:r>
        <w:t>Die Ausgleichskasse verweist auf eine erhöhte Gefahr rechtsmissbräuchlichen Verhaltens bei Berücksichtigung von nach dem 17. März 2020 geänderten Akontorechnungen. Eine allgemeine Befürchtung rechtsmissbräuchlichen Verhaltens vermag es jedoch nicht zu rechtfertigen, auf dem Wege der Verwaltungsweisung eine vom Verordnungsgeber nicht vorgesehene zeitliche Grenze per 17. März 2020 für die Berücksichtigung von Änderungen der Akontobeiträge zu statuieren und damit gleichsam prophylaktisch die Anwendung der Bestimmungen, auf welche die Covid-19-Verordnung Erwerbsausfall verweist, weitgehend zu vereiteln (vgl. auch oben E. 2.2). Mit der Vorinstanz liegt es bei Bestehen eines Missbrauchsverdachts vielmehr an der Ausgleichskasse, die versicherte Person aufzufordern, das von ihr gemeldete Einkommen näher zu plausibilisieren. Dies gilt unabhängig eines Gesuchs um Ausrichtung von BGE 147 V 278 S. 283 Corona-Erwerbsersatz: Die Akontobeiträge sind durch die Verwaltung zu bestimmen, die dabei vom Einkommen gemäss letzter (definitiver) Beitragsverfügung ausgeht, es sei denn, die beitragspflichtige Person mache glaubhaft, dieses entspreche offensichtlich nicht dem voraussichtlichen Einkommen ( Art. 24 Abs. 2 AHVV [SR 831.101]). Eine Anpassung der Akontobeiträge auf Meldung der versicherten Person hin bedingt mithin, dass die Ausgleichskasse zumindest summarisch die Glaubhaftigkeit des gemeldeten Einkommens prüft. Im vorliegenden Fall hat die Verwaltung die Akontobeiträge 2019 der Beschwerdegegnerin auf deren Meldung vom 6. April 2020 hin am 7. April 2020 angepasst. Dass Anzeichen bestanden hätten für ein rechtsmissbräuchliches Verhalten der hier am Recht stehenden Versicherten, macht die Ausgleichskasse nicht geltend. Es ist denn auch aktenkundig, dass die Beschwerdegegnerin bereits im vorangehenden Jahr 2018 - gleich wie im Jahr 2019 - zunächst für ein selbständiges Erwerbseinkommen von Fr. 0.- veranlagt wurde, was erst später - dort sogar erst nach Eingang der definitiven Steuerveranlagung - an den tatsächlich erzielten Verdienst angepasst wurde.</w:t>
      </w:r>
    </w:p>
    <w:p>
      <w:r>
        <w:rPr>
          <w:b/>
        </w:rPr>
        <w:t>E. 5.3.3</w:t>
      </w:r>
    </w:p>
    <w:p>
      <w:r>
        <w:t>Nach dem Gesagten hat die Ausgleichskasse Bundesrecht verletzt, indem sie bei der Prüfung des Anspruchs der Beschwerdegegnerin auf Corona-Erwerbsersatz nicht auf dasjenige Erwerbseinkommen des Jahres 2019 abgestellt hat, das dem letzten verfügten AHV-Beitrag zugrunde lag. Die Anwendung einer zeitlichen Grenze per 17. März 2020 für die Berücksichtigung von Änderungen diesbezüglich ist vom Wortlaut der Covid-19-Verordnung Erwerbsausfall nicht gedeckt (vgl. auch UELI KIESER, § 23: Covid-19-Erlasse und Sozialversicherungsrecht, in: Covid-19: Ein Panorama der Rechtsfragen zur Corona-Krise, 2020, Rz. 43). Ein entsprechender Wille des Verordnungsgebers lässt sich denn auch - entgegen der Beschwerdeführerin - nicht den Erläuterungen zur Covid-19-Verordnung Erwerbsausfall und deren jeweiligen Änderungen entnehmen (abrufbar unter www.bsv.admin.ch/dam/bsv/de/dokumente/eo/faktenblaetter/covid-erlaeuterungen-gesammelt.pdf .download.pdf/covid-erlaeuterungen-gesammelt-de.pdf [zuletzt besucht am 17. Juni2021]). Den vom 17. März bis 22. April 2020 und vom 6. Juli bis zum 16. September 2020 geltenden Fassungen des Art. 5 Abs. 2 Satz 2 Covid-19-Verordnung Erwerbsausfall sowie Art. 5 Abs. 2 ter der Fassungen ab 17. September 2020 lässt sich immerhin entnehmen, es solle eine einmal festgelegte Entschädigung nur noch aufgrund bis zum 16. September 2020 vorliegender Unterlagen BGE 147 V 278 S. 284 angepasst werden. Die Ausführungen des KS CE sind vor diesem Hintergrund zu verstehen. Dessen Rz. 1041.3 verweist hinsichtlich der Ermittlung der Einkommensgrenzen auf die sinngemäss anzuwendenden Rz. 1065 (in der ab dem 17. April 2020 geltenden Fassung) bzw. auf Rz. 1065-1068 (in der von der Vorinstanz beigezogenen, ab 3. Juli 2020 geltenden, Fassung). Rz. 1065 gibt (in beiden Versionen) im Wesentlichen die in E. 5.3 (Ingress) hiervor dargestellte Rechtsprechung wieder, woraus die Beschwerdeführerin für ihren Rechtsstandpunkt nichts ableiten kann. Die Rz. 1068 KS CE, worauf sich sowohl die Ausgleichskasse als auch das BSV berufen, bezieht sich nach klarem Wortlaut lediglich - übereinstimmend mit dem Willen des Verordnungsgebers - auf nachträgliche Änderungen der Entschädigung aufgrund Anpassung des Erwerbseinkommens. Hingegen beschlägt sie zum Vornherein nicht Konstellationen, in denen - wie hier - die erstmalige Festlegung der Entschädigung strittig ist. Weiterungen zu den in Rz. 1068 angesprochenen zeitlichen Grenzen der Nachmeldung von Einkommen im Rahmen einer nachträglichen Entschädigungsänderung erübrigen sich, da vorliegend keine solche zu beurteilen ist.</w:t>
      </w:r>
    </w:p>
    <w:p>
      <w:r>
        <w:rPr>
          <w:b/>
        </w:rPr>
        <w:t>E. 5.4</w:t>
      </w:r>
    </w:p>
    <w:p>
      <w:r>
        <w:t>Im Ergebnis hat es beim vorinstanzlichen Entscheid sein Bewenden und ist die Beschwerde abzuweisen. Zu präzisieren ist nach dem Gesagten immerhin: Soweit das kantonale Gericht die Verwaltung ohne nähere Einschränkung angewiesen hat, das tatsächliche Einkommen 2019 zu ermitteln, wird die Ausgleichskasse dabei auf die im Verfügungszeitpunkt aktuellste ihr vorliegende Beitragsverfügung für das Jahr 2019 abzustellen haben (oben E. 5.2 f.). Zu weiteren, eigenen Abklärungen bezüglich des 2019 erzielten Einkommens ist sie grundsätzlich nicht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