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259</w:t>
      </w:r>
    </w:p>
    <w:p>
      <w:r>
        <w:t>Bundesgericht (BGE), 2014-03-17, DE</w:t>
      </w:r>
    </w:p>
    <w:p>
      <w:r>
        <w:rPr>
          <w:b/>
        </w:rPr>
        <w:t xml:space="preserve">Quelle: </w:t>
      </w:r>
      <w:r>
        <w:t>https://mcp.opencaselaw.ch/entscheid/bge_BGE_147_V_259</w:t>
      </w:r>
    </w:p>
    <w:p>
      <w:r>
        <w:t>FR: ATF 147 V 259</w:t>
      </w:r>
    </w:p>
    <w:p>
      <w:r>
        <w:t>IT: DTF 147 V 259</w:t>
      </w:r>
    </w:p>
    <w:p>
      <w:pPr>
        <w:pStyle w:val="Heading2"/>
      </w:pPr>
      <w:r>
        <w:t>Regeste</w:t>
      </w:r>
    </w:p>
    <w:p>
      <w:r>
        <w:t>Regeste Art. 62 Abs. 1 Einleitungssatz, Abs. 1 lit. d, Art. 62a Abs. 2 lit. c und Abs. 3 Satz 1 BVG; Art. 4 Abs. 1, Art. 13 Abs. 1 und Art. 15 Abs. 2 des Gesetzes des Grossen Rates des Kantons Bern vom 17. März 2014 über die Bernische BVG- und Stiftungsaufsicht (BBSAG); Art. 18 Abs. 1 lit. f und Abs. 2 der Verordnung des Regierungsrates des Kantons Bern vom 21. Oktober 2009 über die Aufsicht über die Stiftungen und die Vorsorgeeinrichtungen (ASVV); Gutachtenskosten. Gemäss Art. 62 Abs. 1 Einleitungssatz BVG wacht die Aufsichtsbehörde - hier die Bernische BVG- und Stiftungsaufsicht (BBSA) - darüber, dass die Vorsorgeeinrichtungen sowie die Einrichtungen, die nach ihrem Zweck der beruflichen Vorsorge dienen, die gesetzlichen Vorschriften einhalten und dass das Vorsorgevermögen zweckgemäss verwendet wird. Sie trifft die zur Behebung von Mängeln erforderlichen Massnahmen, wobei sie u.a. bei Bedarf Gutachten anordnen kann (E. 5-5.2.2). Die dadurch verursachten Kosten sind der beaufsichtigten Vorsorgeeinrichtung aufzuerlegen (E. 5.3 und 6; vgl. auch BGE 141 V 509 E. 3.1).</w:t>
      </w:r>
    </w:p>
    <w:p>
      <w:r>
        <w:t>Regeste Art. 62 al. 1 phrase introductive, al. 1 let. d, art. 62a al. 2 let. c et al. 3, 1re phrase, LPP; art. 4 al. 1, art. 13 al. 1 et art. 15 al. 2 de la loi du Grand Conseil du canton de Berne du 17 mars 2014 sur l'Autorité bernoise de surveillance des institutions de prévoyance et des fondations (LABSPF); art. 18 al. 1 let. f et al. 2 de l'ordonnance du Conseil-exécutif du canton de Berne du 21 octobre 2009 sur la surveillance des fondations et des institutions de prévoyance (OSFI); frais d'expertise. En vertu de l'art. 62 al. 1 phrase introductive LPP, l'autorité de surveillance - ici: l'Autorité bernoise de surveillance des institutions de prévoyance et des fondations (ABSPF) - s'assure que les institutions de prévoyance et les institutions servant à la prévoyance se conforment aux dispositions légales et que la fortune est employée conformément à sa destination. Elle prend les mesures propres à éliminer les insuffisances constatées; elle peut au besoin, entre autres mesures, ordonner des expertises (consid. 5-5.2.2). Les coûts ainsi occasionnés sont à la charge de l'institution de prévoyance placée sous surveillance (consid. 5.3 et 6; cf. aussi ATF 141 V 509 consid. 3.1).</w:t>
      </w:r>
    </w:p>
    <w:p>
      <w:r>
        <w:t>Regesto Art. 62 cpv. 1 frase introduttiva, cpv. 1 lett. d, art. 62a cpv. 2 let. c e cpv. 3 prima frase LPP; art. 4 cpv. 1, art. 13 cpv. 1 e art. 15 cpv. 2 della legge del Gran Consiglio del Cantone di Berna del 17 marzo 2014 sull'Autorità di vigilanza bernese sugli istituti di previdenza e sulle fondazioni; art. 18 cpv. 1 lett. f e cpv. 2 dell'Ordinanza governativa del Cantone di Berna del 21 ottobre 2009 sulla vigilanza sulle fondazioni e sugli istituti di previdenza; spese di perizia. Conformemente all'art. 62 cpv. 1 frase introduttiva LPP, l'autorità di vigilanza - in questo caso l'Autorità bernese di vigilanza sugli istituti di previdenza e sulle fondazioni - veglia affinché gli istituti di previdenza e gli istituti dediti per il loro scopo alla previdenza rispettino le disposizioni legali e affinché il patrimonio previdenziale sia impiegato secondo gli scopi previsti. Essa prende provvedimenti necessari per eliminare i difetti accertati; se necessario, può, tra l'altro, ordinare perizie (consid. 5-5.2.2). Le spese così sostenute sono a carico dell'istituto di previdenza sotto vigilanza (consid. 5.3 e 6; cfr. pure DTF 141 V 509 consid. 3.1).</w:t>
      </w:r>
    </w:p>
    <w:p>
      <w:pPr>
        <w:pStyle w:val="Heading2"/>
      </w:pPr>
      <w:r>
        <w:t>Erwägungen</w:t>
      </w:r>
    </w:p>
    <w:p>
      <w:r>
        <w:rPr>
          <w:b/>
        </w:rPr>
        <w:t>E. 3</w:t>
      </w:r>
    </w:p>
    <w:p>
      <w:r>
        <w:t>Streitig und zu prüfen ist, ob die Vorinstanz Bundesrecht verletzte, indem sie die Kosten des von der BBSA veranlassten Gutachtens der X. AG vom 31. Mai 2017 in der Höhe von Fr. 94'391.90 der Beschwerdeführerin auferlegt hat. (...)</w:t>
      </w:r>
    </w:p>
    <w:p>
      <w:r>
        <w:rPr>
          <w:b/>
        </w:rPr>
        <w:t>E. 5</w:t>
      </w:r>
    </w:p>
    <w:p>
      <w:r>
        <w:t>In der Beschwerde wird dem Bundesverwaltungsgericht sodann insofern ein bundesrechtswidriges Vorgehen vorgeworfen, als es die Kosten des vom 31. Mai 2017 datierenden Gutachtens der X. AG im Betrag von Fr. 94'391.90 der Beschwerdeführerin auferlegt.</w:t>
      </w:r>
    </w:p>
    <w:p>
      <w:r>
        <w:rPr>
          <w:b/>
        </w:rPr>
        <w:t>E. 5.1</w:t>
      </w:r>
    </w:p>
    <w:p>
      <w:r>
        <w:t>Die Beschwerdeführerin ist eine Einrichtung, die nach ihrem Zweck der beruflichen Vorsorge im Sinne von Art. 61 Abs. 1 BVG und Art. 1 der Verordnung vom 10. und 22. Juni 2011 über die Aufsicht in der beruflichen Vorsorge (BVV 1; SR 831.435.1) dient. Sie untersteht mithin der Aufsicht durch die BBSA (Art. 3 Abs. 1 lit. a des Gesetzes des Grossen Rates des Kantons Bern vom 17. März 2014 über die Bernische BVG- und Stiftungsaufsicht [BBSAG; BSG 212.223]; Art. 1 lit. b und Art. 17 Abs. 1 der Verordnung des Regierungsrates des Kantons Bern vom 21. Oktober 2009 über die Aufsicht über die Stiftungen und die Vorsorgeeinrichtungen [ASVV; BSG 212.223.1]).</w:t>
      </w:r>
    </w:p>
    <w:p>
      <w:r>
        <w:rPr>
          <w:b/>
        </w:rPr>
        <w:t>E. 5.2.1</w:t>
      </w:r>
    </w:p>
    <w:p>
      <w:r>
        <w:t>Gemäss Art. 62 Abs. 1 Einleitungssatz BVG wacht die Aufsichtsbehörde darüber, dass u.a. die Vorsorgeeinrichtungen sowie die Einrichtungen, die nach ihrem Zweck der beruflichen Vorsorge dienen, die gesetzlichen Vorschriften einhalten und dass das Vorsorgevermögen zweckgemäss verwendet wird. Sie trifft dabei die zur Behebung von Mängeln erforderlichen Massnahmen ( Art. 62 Abs. 1 lit. d BVG ). Art. 62a BVG ("Aufsichtsmittel") nennt die Mittel, die der Aufsichtsbehörde diesbezüglich zur Verfügung stehen. So kann sie namentlich bei Bedarf Gutachten anordnen ( Art. 62a Abs. 2 lit. c BVG ).</w:t>
      </w:r>
    </w:p>
    <w:p>
      <w:r>
        <w:rPr>
          <w:b/>
        </w:rPr>
        <w:t>E. 5.2.2</w:t>
      </w:r>
    </w:p>
    <w:p>
      <w:r>
        <w:t>In Nachführung der betreffenden bundesrechtlichen Bestimmungen sieht die kantonalbernische Regelung vor, dass der BBSA für die Aufsicht über die Vorsorgeeinrichtungen sowie die Einrichtungen, die nach ihrem Zweck der beruflichen Vorsorge dienen, die Aufsichtsmittel nach Art. 62a BVG zur Verfügung stehen (Art. 4 BGE 147 V 259 S. 263 Abs. 1 BBSAG). Diese beinhalten u.a. die Anordnung von Gutachten (Art. 18 Abs. 1 lit. f ASVV).</w:t>
      </w:r>
    </w:p>
    <w:p>
      <w:r>
        <w:rPr>
          <w:b/>
        </w:rPr>
        <w:t>E. 5.3.1</w:t>
      </w:r>
    </w:p>
    <w:p>
      <w:r>
        <w:t>Was die Tragung der Kosten der entsprechenden aufsichtsrechtlichen Vorkehren anbelangt, wurde im Rahmen der Umsetzung der Strukturreform im Bereich der Aufsicht in der beruflichen Vorsorge gemäss den mit Bundesgesetz vom 19. März 2010 (AS 2011 3393 ff.) teilweise geänderten Art. 61 ff. BVG und der total revidierten BVV 1 (AS 2011 3425 ff.) u.a. auf 1. Januar 2012 ein neuer Art. 62a Abs. 3 Satz 1 BVG in das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(Strukturreform; BBl 2007 5669 ff. [nachfolgend: Botschaft]) sind damit "Massnahmen nach Absatz 2 gemeint, die eine Dienstleistung von Dritten (bspw. Gutachten, kommissarische Verwaltung etc.) erfordern" (BBl 2007 5705 zu Art. 62a E-BVG). Nach HANS-ULRICH STAUFFER (Berufliche Vorsorge, 3. Aufl. 2019, S. 758 Rz. 2295) ist in Art. 62a Abs. 3 BVG der Grundsatz enthalten, "dass die Kosten der Aufsicht entsprechend dem Verursacherprinzip der beaufsichtigten Vorsorgeeinrichtung auferlegt werden" ( BGE 141 V 509 E. 3.1 mit Hinweisen). Laut Botschaft soll dadurch bezweckt werden, dass das oberste Organ der Vorsorgeeinrichtung seine Aufgaben pflichtgemäss wahrnimmt und vor allem überwacht, dass die Geschäftsführung die an sie delegierten Aufgaben in Übereinstimmung mit Gesetz und Reglement ausführt. Mit dieser gesetzlichen Verankerung des Verursacherprinzips soll zusätzlicher Aufwand in der Überwachung durch die Aufsichtsbehörde mit entsprechenden Kostenfolgen möglichst vermieden werden (BBl 2007 5705 zu Art. 62a E-BVG; vgl. auch PETRA CAMINADA, Staatliche Aufsicht in der beruflichen Vorsorge, 2012, S. 151 oben; CHRISTINA RUGGLI, in: BVG und FZG, Kommentar zum schweizerischen Sozialversicherungsrecht, 2. Aufl. 2019, N. 10 und Fn. 28 zu Art. 62a BVG ; STÉPHANE VOISARD, L'auxiliaire dans la surveillance administrative - Du droit bancaire et financier au droit administratif général, 2014, S. 447).</w:t>
      </w:r>
    </w:p>
    <w:p>
      <w:r>
        <w:rPr>
          <w:b/>
        </w:rPr>
        <w:t>E. 5.3.2</w:t>
      </w:r>
    </w:p>
    <w:p>
      <w:r>
        <w:t>Nach Art. 13 Abs. 1 BBSAG erhebt die BBSA für ihre Tätigkeiten Gebühren, die - neben einer jährlichen Grundgebühr (lit. a) - BGE 147 V 259 S. 264 aus solchen für Dienstleistungen und spezielle Tätigkeiten bestehen (lit. b). Gemäss Art. 18 Abs. 2 ASVV trägt die Kosten für aufsichtsrechtliche Massnahmen nach Abs. 1 der Verordnungsbestimmung grundsätzlich die Stiftung oder die Vorsorgeeinrichtung (vgl. E. 5.2.2 vorstehend).</w:t>
      </w:r>
    </w:p>
    <w:p>
      <w:r>
        <w:rPr>
          <w:b/>
        </w:rPr>
        <w:t>E. 6.1</w:t>
      </w:r>
    </w:p>
    <w:p>
      <w:r>
        <w:t>Bei der am 17. April 2015 bei der BBSA deponierten Eingabe handelt es sich um eine Aufsichtsbeschwerde, auf deren Eingang hin die Aufsichtsbehörde im Sinne von Art. 62 Abs. 1 BVG respektive Art. 3 Abs. 1 lit. a BBSAG in Verbindung mit Art. 1 lit. b und Art. 17 Abs. 1 ASVV tätig geworden ist. Das von ihr in diesem Zusammenhang in Auftrag gegebene Gutachten der X. AG vom 31. Mai 2017 stellt daher ein Aufsichtsmittel im Sinne von Art. 62a Abs. 2 lit. c BVG bzw. Art. 4 Abs. 1 BBSAG in Verbindung mit Art. 18 Abs. 1 lit. f ASVV dar. Daraus lässt sich mit dem Bundesverwaltungsgericht der Schluss ziehen, dass dessen Kosten - gemäss ausdrücklicher Regelung in Art. 62a Abs. 3 BVG , Art. 4 Abs. 1 BBSAG und Art. 18 Abs. 2 ASVV - dem Betriebsrisiko der beaufsichtigten Institution, hier der Beschwerdeführerin, zuzurechnen und damit grundsätzlich von ihr "verursacht" und zu tragen sind.</w:t>
      </w:r>
    </w:p>
    <w:p>
      <w:r>
        <w:rPr>
          <w:b/>
        </w:rPr>
        <w:t>E. 6.2</w:t>
      </w:r>
    </w:p>
    <w:p>
      <w:r>
        <w:t>Was in der Beschwerde dagegen vorgetragen wird, führt zu keinem anderen Ergebnis.</w:t>
      </w:r>
    </w:p>
    <w:p>
      <w:r>
        <w:rPr>
          <w:b/>
        </w:rPr>
        <w:t>E. 6.2.1</w:t>
      </w:r>
    </w:p>
    <w:p>
      <w:r>
        <w:t>Insbesondere dringt die Beschwerdeführerin mit ihrem Einwand nicht durch, Art. 62a Abs. 3 BVG sei auf Aufsichtsbeschwerdeverfahren der vorliegenden Art nicht anwendbar. Wie hiervor erwogen, soll mit dem in der fraglichen Bestimmung festgehaltenen Verursacherprinzip sichergestellt werden, dass das oberste Organ der Vorsorgeeinrichtung motiviert ist, die Geschäftsführung sorgfältig zu überwachen und auf diese Weise zusätzlichen Aufwand in der Überwachung durch die Aufsichtsbehörde mit entsprechenden Kostenfolgen möglichst zu vermeiden. Aus den Gesetzesmaterialien ergeben sich keine Anhaltspunkte, wonach Art. 62a Abs. 3 BVG anlässlich eines Aufsichtsbeschwerdeverfahrens nicht zur Anwendung gelangen sollte. Auch in der Literatur finden sich, soweit ersichtlich, keinerlei Hinweise für eine derartige Lesart. Die von der Beschwerdeführerin vertretene Sichtweise würde denn auch der Intention des Gesetzgebers zuwiderlaufen, einen Anreiz zur sorgsamen Geschäftsführung zu setzen und die Aufsicht in der beruflichen Vorsorge generell zu stärken (vgl. BBl 2007 5681 Ziff. 1.1.6, 5705 zu BGE 147 V 259 S. 265 Art. 62a E-BVG). Weshalb dieses Ziel im Rahmen von Aufsichtsbeschwerdeverfahren nicht angestrebt werden sollte, offenbart sich nicht und wird in der Beschwerde auch nicht näher dargetan. Im Gegenteil ist es in der Praxis oftmals so, dass die Aufsichtsbehörden von allfälligen Missständen erst respektive nur durch Aufsichtsanzeigen und -beschwerden erfahren. Würde der Auffassung der Personalvorsorgestiftung gefolgt, führte dies mutmasslich dazu, dass Dritte mögliche Unregelmässigkeiten auf Grund der Ungewissheit des Ausgangs eines entsprechenden Verfahrens und des damit verbundenen Kostenrisikos wohl nurmehr sehr zurückhaltend anzeigten. Die Aufsichtsfunktion in der beruflichen Vorsorge würde diesfalls jedoch nicht gestärkt, sondern geschwächt.</w:t>
      </w:r>
    </w:p>
    <w:p>
      <w:r>
        <w:rPr>
          <w:b/>
        </w:rPr>
        <w:t>E. 6.2.2</w:t>
      </w:r>
    </w:p>
    <w:p>
      <w:r>
        <w:t>Ferner erweist sich auch der in der Beschwerde herausgestrichene Unterschied zwischen eigentlichen - kostenmässig zulasten der betroffenen Vorsorgeeinrichtung gehenden - aufsichtsrechtlichen Massnahmen und der Einholung einer Expertise im Sinne einer der blossen Sachverhaltsabklärung dienenden, vorgelagerten (präventiven) Vorkehr, deren Auslagen den Verfahrensbeteiligten nach Massgabe ihres Obsiegens und Unterliegens aufzuerlegen seien, als unbehelflich. Weder findet sich in der in Art. 62a Abs. 2 BVG enthaltenen Auflistung möglicher Aufsichtsmittel eine entsprechende Differenzierung, noch würde eine solche in Anbetracht der damit einhergehenden Abgrenzungsproblematik Sinn machen. Mit der Vorinstanz kann die in Art. 62a Abs. 3 BVG verankerte Kostentragungspflicht daher nicht an die Bedingung geknüpft werden, dass ein Abklärungsverfahren zwingend in eine (aufsichtsrechtliche) Massnahme zur Behebung eines Mangels nach Art. 62 Abs. 1 lit. d BVG münden muss. Im Übrigen hat die BBSA in ihrer Verfügung vom 14. Dezember 2017 hervorgehoben, dass sich auf Grund der während des laufenden Verfahrens nunmehr bundesgerichtlich geklärten Frage betreffend die Verjährung von Retrozessionsansprüchen für die Personalvorsorgestiftung die Frage stelle, ob sie weitere derartige Forderungen geltend machen könne. Es bestehe insbesondere bei denjenigen Positionen Klärungsbedarf, bei denen keine Offenlegung der Retrozessionen erfolgt sei und hierbei namentlich in Bezug auf die Position "BCV". Es würden - so die BBSA abschliessend - gegenüber der Stiftung aufsichtsrechtliche Schritte eingeleitet, falls diese die notwendigen Prüf-, Abklärungs- und gegebenenfalls Rückforderungspflichten nicht wahrnehmen und im Anhang zur Jahresrechnung nicht offenlegen werde. Vor diesem BGE 147 V 259 S. 266 Hintergrund lässt sich die Frage, ob die Gutachtensergebnisse letztendlich nicht doch zu aufsichtsrechtlichen Massnahmen führen (werden), jedenfalls zurzeit noch nicht definitiv beantworten.</w:t>
      </w:r>
    </w:p>
    <w:p>
      <w:r>
        <w:rPr>
          <w:b/>
        </w:rPr>
        <w:t>E. 6.2.3</w:t>
      </w:r>
    </w:p>
    <w:p>
      <w:r>
        <w:t>Ebenso wenig rechtfertigt sich des Weitern eine Abkehr von dem in Art. 62a Abs. 3 BVG enthaltenen Kostenverlegungsprinzip infolge rechtsmissbräuchlichen Einleitens des Aufsichtsbeschwerdeverfahrens. Wie im angefochtenen Entscheid erwogen wurde, ging es der A. AG und B. dabei zwar in nicht unerheblichem Masse auch um die hängigen zivilrechtlichen Forderungen zwischen den Parteien. Dieser Aspekt verdiente im Rahmen eines dazu "missbrauchten" aufsichtsrechtlichen Prozesses keinen Rechtsschutz. Da das im Rahmen des Verfahrens veranlasste Gutachten der X. AG vom 31. Mai 2017 jedoch ein mögliches Retrozessionsanspruchspotential von rund 5 Mio. Fr. aufgezeigt hat, zu dessen Durchsetzung die Beschwerdeführerin in der Verfügung der BBSA vom 14. Dezember 2017 denn auch angehalten wurde, kann nicht von einer zweckwidrigen Inanspruchnahme eines Rechtsinstituts zur blossen Verwirklichung von Interessen gesprochen werden, die damit nicht geschützt werden sollen ( BGE 134 I 65 E. 5.1.; Urteil 8C_607/2013 vom 28. November 2013 E. 6.1 mit Hinweisen, in: SVR 2014 UV Nr. 9 S. 29).</w:t>
      </w:r>
    </w:p>
    <w:p>
      <w:r>
        <w:rPr>
          <w:b/>
        </w:rPr>
        <w:t>E. 6.2.4</w:t>
      </w:r>
    </w:p>
    <w:p>
      <w:r>
        <w:t>Sodann verfängt auch das Argument der Beschwerdeführerin nicht, die BBSA habe, da mit der Anordnung eines Gutachtens das Verhältnismässigkeitsprinzip verletzt worden sei, als (Mit-)Verursacherin der entstandenen Kosten zu gelten und diese daher ebenfalls (mit-)zutragen. Einerseits unterlässt die Beschwerdeführerin es darzulegen, mit welchem "milderen" Mittel sich die doch komplexe Materie hätte klären lassen sollen. Vielmehr lag diesbezüglich eine unübersichtliche, schwer zugängliche Ausgangslage vor, die es zu bereinigen galt. Zum andern erwies sich die Anhebung des Aufsichtsbeschwerdeverfahrens nach dem zuvor Ausgeführten auch nicht als rechtsmissbräuchlich mit der Folge, dass die BBSA keinerlei aufsichtsrechtliche Schritte hätte einleiten dürfen. Eine "nicht rechtskonforme Instruktion" durch diese, wie beschwerdeweise moniert, ist demnach nicht erkennbar.</w:t>
      </w:r>
    </w:p>
    <w:p>
      <w:r>
        <w:rPr>
          <w:b/>
        </w:rPr>
        <w:t>E. 6.2.5</w:t>
      </w:r>
    </w:p>
    <w:p>
      <w:r>
        <w:t>Schliesslich vermag die Personalvorsorgestiftung aus Art. 15 Abs. 2 BBSAG, wonach die Gebühren für Dienstleistungen und spezielle Tätigkeiten von der beaufsichtigten Institution oder von Dritten zu entrichten sind, die solche Dienstleistungen oder BGE 147 V 259 S. 267 Tätigkeiten verursachen oder in Anspruch nehmen, nichts zugunsten ihres Standpunkts abzuleiten. Zum einen steht die betreffende Bestimmung nicht im Widerspruch zu dem in Art. 62a Abs. 3 BVG festgehaltenen "Verursacherprinzip", sondern beinhaltet dieses ebenfalls. Zum andern ginge die BVG-Norm, wie von der Vorinstanz einlässlich dargelegt, infolge Vorrangs von Bundesrecht ( Art. 49 Abs. 1 BV ) allfällig anderslautenden kantonalrechtlichen Regelungen ohnehin vor. Da die BBSA neben den Vorsorgeeinrichtungen und Einrichtungen gemäss Art. 61 Abs. 1 BVG , die nach ihrem Zweck der beruflichen Vorsorge dienen, auch anderweitige Stiftungen und Institutionen zu beaufsichtigen hat (vgl. Art. 3 Abs. 1 lit. b-d BBSAG), ist davon auszugehen, dass die in Art. 15 Abs. 2 BBSAG enthaltene Kostenregelung, soweit sie von Dritten als möglichen Kostenträgern spricht, auf die betreffenden Fälle gemünzt ist. Folglich unterstehen sämtliche Vorsorgeeinrichtungen und sonstige Einrichtungen, die nach ihrem Zweck der beruflichen Vorsorge dienen, in Bezug auf aufsichtsrechtliche Vorgänge dem Kostentragungsregime nach Art. 62a Abs. 3 BVG bzw. - auf kantonalbernische Verhältnisse rezipiert - Art. 4 Abs. 1 und Art. 15 Abs. 2 BBSAG in Verbindung mit Art. 18 Abs. 2 ASVV. Eine wie auch immer geartete Verletzung des Rechtsgleichheitsgebots gemäss Art. 8 Abs. 1 BV ist nicht auszumachen.</w:t>
      </w:r>
    </w:p>
    <w:p>
      <w:r>
        <w:rPr>
          <w:b/>
        </w:rPr>
        <w:t>E. 6.3</w:t>
      </w:r>
    </w:p>
    <w:p>
      <w:r>
        <w:t>Zusammenfassend hält der vorinstanzliche Entscheid vor Bundesrecht stand, weshalb es damit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