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463</w:t>
      </w:r>
    </w:p>
    <w:p>
      <w:r>
        <w:t>Bundesgericht (BGE), 2010-08-03, DE</w:t>
      </w:r>
    </w:p>
    <w:p>
      <w:r>
        <w:rPr>
          <w:b/>
        </w:rPr>
        <w:t xml:space="preserve">Quelle: </w:t>
      </w:r>
      <w:r>
        <w:t>https://mcp.opencaselaw.ch/entscheid/bge_BGE_147_I_463</w:t>
      </w:r>
    </w:p>
    <w:p>
      <w:r>
        <w:t>FR: ATF 147 I 463</w:t>
      </w:r>
    </w:p>
    <w:p>
      <w:r>
        <w:t>IT: DTF 147 I 463</w:t>
      </w:r>
    </w:p>
    <w:p>
      <w:pPr>
        <w:pStyle w:val="Heading2"/>
      </w:pPr>
      <w:r>
        <w:t>Regeste</w:t>
      </w:r>
    </w:p>
    <w:p>
      <w:r>
        <w:t>Regeste Art. 30 Abs. 3 BV, Art. 6 Ziff. 1 EMRK und Art. 14 Abs. 1 UNO-Pakt II; Art. 29 Abs. 2 BV, Art. 99 Abs. 1 StPO und Art. 35 Abs. 2 lit. g des Einführungsgesetzes des Kantons St. Gallen vom 3. August 2010 zur Schweizerischen Straf- und Jugendstrafprozessordnung (EG-StPO/SG); Art. 13, 16 und 17 BV; Gesuch um Einsicht in die Akten eines rechtskräftig abgeschlossenen Strafverfahrens durch Medienschaffende. Das Prinzip der Justizöffentlichkeit und das gesetzliche Öffentlichkeitsrecht bilden keine Grundlage für die Gewährung von Einsicht in die Akten eines rechtskräftig abgeschlossenen Strafverfahrens (E. 3.1 und 3.2). Gemäss anwendbarem kantonalem Recht ist diese nur zu gewähren, wenn ein schützenswertes Interesse glaubhaft gemacht wird. Zudem dürfen der Einsichtnahme keine überwiegenden öffentlichen oder privaten Interessen entgegenstehen (E. 3.3). Das für die Akteneinsicht geforderte schutzwürdige Interesse ergibt sich nicht ohne Weiteres aus der Kontrollfunktion der Medien. Ob ein solches gegeben ist, wird vorliegend offengelassen, da der Einsichtnahme überwiegende private Interessen der Beschwerdegegner sowie öffentliche Geheimhaltungsinteressen entgegenstehen (E. 5.3, 5.4 und 6).</w:t>
      </w:r>
    </w:p>
    <w:p>
      <w:r>
        <w:t>Regeste Art. 30 al. 3 Cst., art. 6 par. 1 CEDH et art. 14 par. 1 Pacte ONU II; art. 29 al. 2 Cst., art. 99 al. 1 CPP et art. 35 al. 2 let. g de la loi d'introduction du CPP et de la PPMin du canton de Saint-Gall du 3 août 2010 (EG-StPO/SG); art. 13, 16 et 17 Cst.; demande de consultation par les médias du dossier d'une procédure pénale achevée par une décision entrée en force. Le principe de publicité de la justice et le droit à la transparence consacré dans la loi ne peuvent pas fonder un droit d'accès au dossier d'une procédure pénale terminée par une décision entrée en force (consid. 3.1 et 3.2). Selon le droit cantonal applicable, un tel accès ne peut être accordé que si un intérêt digne de protection est rendu vraisemblable. En outre, il ne doit pas y avoir d'intérêts publics ou privés prépondérants s'opposant à la consultation (consid. 3.3). L'intérêt digne de protection à la consultation ne saurait se déduire sans autre de la fonction de contrôle reconnue aux médias. La question de savoir s'il existe en l'espèce un tel intérêt est laissée indécise dès lors que les intérêts privés des intimés, ainsi que des intérêts publics au maintien du secret s'opposent à la consultation (consid. 5.3, 5.4 et 6).</w:t>
      </w:r>
    </w:p>
    <w:p>
      <w:r>
        <w:t>Regesto Art. 30 cpv. 3 Cost., art. 6 n. 1 CEDU e art. 14 n. 1 Patto ONU II; art. 29 cpv. 2 Cost., art. 99 cpv. 1 CPP e art. 35 cpv. 2 lett. g della legge d'introduzione al codice di diritto processuale penale svizzero e alla procedura penale minorile del Canton San Gallo del 3 agosto 2010 (EG-StPO/SG); art. 13, 16 e 17 Cost.; domanda di consultazione di atti di un procedimento penale concluso con decisione passata in giudicato da parte dei mass media. Il principio della pubblicità della giustizia e la normativa sulla trasparenza non costituiscono una base per concedere un diritto d'accesso agli atti di un procedimento penale concluso con una decisione passata in giudicato (consid. 3.1 e 3.2). Secondo il diritto cantonale applicabile, un tale accesso può essere concesso solo qualora sia reso verosimile un interesse degno di protezione. Non devono inoltre opporvisi interessi pubblici o privati predominanti (consid. 3.3). Il richiesto interesse degno di protezione alla consultazione non deriva senz'altro dalla funzione di controllo dei mass media. La questione di sapere se esso sia dato nella fattispecie è stata lasciata aperta, poiché alla consultazione si oppongono prevalenti interessi privati della controparte, come pure interessi pubblici alla segretezza (consid. 5.3, 5.4 e 6).</w:t>
      </w:r>
    </w:p>
    <w:p>
      <w:pPr>
        <w:pStyle w:val="Heading2"/>
      </w:pPr>
      <w:r>
        <w:t>Erwägungen</w:t>
      </w:r>
    </w:p>
    <w:p>
      <w:r>
        <w:rPr>
          <w:b/>
        </w:rPr>
        <w:t>E. 3.1.1</w:t>
      </w:r>
    </w:p>
    <w:p>
      <w:r>
        <w:t>Gemäss dem in Art. 30 Abs. 3 BV , Art. 6 Ziff. 1 EMRK und Art. 14 Abs. 1 UNO-Pakt II verankerten Prinzip der Justizöffentlichkeit sind, unter Vorbehalt gesetzlicher Ausnahmen, Gerichtsverhandlung und Urteilsverkündung öffentlich.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BGE 147 I 463 S. 467 Bedeutung. Die demokratische Kontrolle durch die Rechtsgemeinschaft soll Spekulationen begegnen, die Justiz benachteilige oder privilegiere einzelne Prozessparteien ungebührlich oder die Ermittlungen würden einseitig und rechtsstaatlich fragwürdig geführt ( BGE 146 I 30 E. 2.2; BGE 143 I 194 E. 3.1 S. 198 f.; je mit Hinweisen). Gemäss Art. 16 Abs. 3 BV hat jede Person das Recht, Informationen aus allgemein zugänglichen Quellen zu beschaffen. Aufgrund von Art. 30 Abs. 3 BV stellen die Gerichtsverhandlung und die Urteilsverkündung eine solche Quelle dar ( BGE 143 I 194 E. 3.1 S. 200; BGE 139 I 129 E. 3.3; BGE 137 I 16 E. 2.2; je mit Hinweisen). Auf den Grundsatz der öffentlichen Urteilsverkündung bzw. Bekanntgabe des Urteils können sich namentlich Medienschaffende auch im Nachinein, also nach rechtskräftigem Abschluss des Verfahrens, berufen ( BGE 139 I 129 ; Urteil 1C_123/2016 vom 21. Juni 2016 E. 3.6, in: ZBl 117/2016 S. 601 ff.; GEROLD STEINMANN, in: Die schweizerische Bundesverfassung, St. Galler Kommentar, 3. Aufl. 2014, N. 66 zu Art. 30 BV ). Das Interesse von Verfahrensbeteiligten an der Geheimhaltung des Urteils tritt insoweit zurück (Urteil 1B_510/2017 vom 11. Juli 2018 E. 3.4, in: ZBl 119/2018 S. 644). Das Prinzip der Justizöffentlichkeit setzt kein besonderes schutzwürdiges Informationsinteresse voraus (Urteile 1C_497/2018 vom 22. Januar 2020 E. 2.2; 1C_394/2018 vom 7. Juni 2019 E. 4.1, in: RDAF 2019 I S. 731; 1C_123/2016 vom 21. Juni 2016 E. 3.5.2, in: ZBl 117/2016 S. 604; je mit Hinweisen). Der verfassungsrechtliche Anspruch auf Kenntnisnahme von Urteilen gilt jedoch nicht absolut. Er wird begrenzt durch den ebenfalls verfassungsrechtlich verankerten Schutz von persönlichen und öffentlichen Interessen. Sein Umfang ist im Einzelfall unter Abwägung der entgegenstehenden Interessen zu bestimmen. Zu wahren ist insbesondere der Persönlichkeitsschutz der Verfahrensbeteiligten. Daraus folgt, dass die Kenntnisgabe von Urteilen unter dem Vorbehalt der Anonymisierung oder Kürzung steht (vgl. zum Ganzen: BGE 143 I 194 E. 3.4.3; BGE 139 I 129 E. 3.6; Urteil 1C_616/2018 vom 11. September 2019 E. 2.2; je mit Hinweisen).</w:t>
      </w:r>
    </w:p>
    <w:p>
      <w:r>
        <w:rPr>
          <w:b/>
        </w:rPr>
        <w:t>E. 3.1.2</w:t>
      </w:r>
    </w:p>
    <w:p>
      <w:r>
        <w:t>Gemäss bundesgerichtlicher Rechtsprechung kann aus dem Prinzip der Justizöffentlichkeit in begründeten Fällen auch ein Einsichtsrecht von Interessierten in strafprozessuale Entscheide (insbesondere Einstellungsverfügungen) folgen, die eine nichtgerichtliche Verfahrenserledigung ohne Straffolgen nach sich ziehen ( BGE 137 I 16 E. 2.3; BGE 134 I 286 E. 6). BGE 147 I 463 S. 468 Bei nicht verfahrensbeteiligten Dritten ist ein schutzwürdiges Informationsinteresse vorausgesetzt, das gegen allfällige besondere Geheimhaltungsinteressen der Justizbehörden oder von mitbetroffenen Dritten abzuwägen ist. Einsichtsgesuche dürfen insbesondere das gute Funktionieren der Strafjustiz nicht gefährden und finden eine Schranke auch am Rechtsmissbrauchsverbot. Bei entgegenstehenden privaten oder öffentlichen Interessen ist allerdings zu prüfen, ob diesen durch Kürzung oder Anonymisierung ausreichend Rechnung getragen werden kann ( BGE 134 I 286 E. 6.3; Urteile 1C_394/2018 vom 7. Juni 2019 E. 4.1; 1B_68/2012 vom 3. Juli 2012 E. 3.2, in: EuGRZ 2012 S. 656; je mit Hinweisen). Im Fall von Medienschaffenden ergibt sich das schutzwürdige Informationsinteresse ohne Weiteres aus der Kontrollfunktion der Medien ( BGE 137 I 16 E. 2.4).</w:t>
      </w:r>
    </w:p>
    <w:p>
      <w:r>
        <w:rPr>
          <w:b/>
        </w:rPr>
        <w:t>E. 3.1.3</w:t>
      </w:r>
    </w:p>
    <w:p>
      <w:r>
        <w:t>Nach diesen Ausführungen bildet das Prinzip der Justizöffentlichkeit keine Grundlage für die Gewährung von Einsicht in die gesamten Strafakten, wie sie die Beschwerdeführerin verlangt. Dies ergibt sich im Übrigen auch mit Blick auf Art. 69 StPO , in dessen Abs. 1 der Grundsatz der Justizöffentlichkeit für gerichtliche Strafverfahren präzisiert und in dessen Abs. 3 namentlich hinsichtlich des vorliegend betroffenen Vorverfahrens eingeschränkt wird (vgl. BGE 143 I 194 E. 3.1 mit Hinweisen). Soweit die Beschwerdeführerin eine Verletzung des Prinzips der Justizöffentlichkeit gemäss Art. 30 Abs. 3 BV , Art. 6 Ziff. 1 EMRK und Art. 14 Abs. 1 UNO-Pakt II geltend macht, zielt ihre Beschwerde daher ins Leere.</w:t>
      </w:r>
    </w:p>
    <w:p>
      <w:r>
        <w:rPr>
          <w:b/>
        </w:rPr>
        <w:t>E. 3.2</w:t>
      </w:r>
    </w:p>
    <w:p>
      <w:r>
        <w:t>Zu Recht beruft sich die Beschwerdeführerin sodann nicht auf das gesetzliche Öffentlichkeitsrecht. Wie bereits auf Bundesebene (vgl. Art. 3 Abs. 1 lit. a des Bundesgesetzes vom 17. Dezember 2004 über das Öffentlichkeitsprinzip der Verwaltung [Öffentlichkeitsgesetz, BGÖ; SR 152.3] ) ist der Zugang zu Dokumenten, die Teil der Verfahrensakten eines Strafverfahrens bilden, auch vom Geltungsbereich des kantonalen Öffentlichkeitsgesetzes ausgenommen (vgl. Art. 2 Abs. 1 des Gesetzes des Kantons St. Gallen vom 18. November 2014 über das Öffentlichkeitsprinzip der Verwaltung [Öffentlichkeitsgesetz, OeffG/SG; sGS 140.2]), wobei sowohl die hängigen als auch die abgeschlossenen Verfahren erfasst sind. Massgebend sind diesbezüglich die einschlägigen Spezialgesetze (Botschaft und Entwurf der Regierung des Kantons St. Gallen vom 21. Mai 2013 zum Informationsgesetz des Kantons St. Gallen, ABl 2013 1483; vgl. auch Botschaft vom 12. Februar 2003 zum Bundesgesetz über BGE 147 I 463 S. 469 die Öffentlichkeit der Verwaltung [Öffentlichkeitsgesetz, BGÖ], BBl 2003 1989). Damit kommt gleichzeitig zum Ausdruck, dass die Verfahrensakten vom "Geist der Öffnung" (vgl. BBl 2003 1984), der dem Öffentlichkeitsrecht inhärent ist, nicht erfasst sind.</w:t>
      </w:r>
    </w:p>
    <w:p>
      <w:r>
        <w:rPr>
          <w:b/>
        </w:rPr>
        <w:t>E. 3.3.1</w:t>
      </w:r>
    </w:p>
    <w:p>
      <w:r>
        <w:t>In der Schweizerischen Strafprozessordnung ist die Akteneinsicht bei hängigen Verfahren in den Art. 101 und 102 geregelt. Nach dem Akteneinsichtsrecht der Parteien (Abs. 1) und von anderen Behörden (Abs. 2) enthält Art. 101 in Abs. 3 auch eine Bestimmung zum Akteneinsichtsrecht von Dritten. Demnach können Dritte die Akten einsehen, wenn sie dafür ein wissenschaftliches oder ein anderes schützenswertes Interesse geltend machen und der Einsichtnahme keine überwiegenden öffentlichen oder privaten Interessen entgegenstehen. Gemäss bundesgerichtlicher Rechtsprechung genügt es dabei nicht, dass die Drittperson ein schützenswertes Interesse lediglich geltend macht; vielmehr muss sie ein solches haben. Andernfalls hat sie von vornherein kein Recht auf Akteneinsicht. Das schützenswerte Interesse muss nicht notwendigerweise ein rechtlich geschütztes Interesse sein; ein tatsächliches Interesse genügt (Urteile 1B_353/2015 vom 22. April 2016 E. 4.3; 1B_306/2014 vom 12. Januar 2015 E. 2.1; je mit Hinweisen). Die nicht verfahrensbeteiligte Drittperson hat regelmässig ein geringeres Interesse an der Akteneinsicht als die Partei, die diese zur Wahrung ihrer Rechte im Verfahren benötigt. Ein schützenswertes Interesse der Drittperson im Sinne von Art. 101 Abs. 3 StPO ist praxisgemäss nur ausnahmsweise und in begründeten Fällen zu bejahen. Andernfalls drohen Missbräuche und Verzögerungen (vgl. Art. 102 Abs. 1 StPO ; zum Ganzen: Urteile 1B_590/2020 vom 17. März 2021 E. 7.1; 1B_55/2019 vom 14. Juni 2019 E. 3.4 f.; 1B_340/2017 vom 16. November 2017 E. 2.1, in: SJ 2018 I S. 302; je mit Hinweisen). Hat die Drittperson ein schützenswertes Interesse, muss dieses gegen öffentliche oder private Interessen abgewogen werden, die der Einsichtnahme entgegenstehen. Überwiegt das öffentliche oder private Interesse, hat die Drittperson kein Recht auf Akteneinsicht. Rechnung zu tragen ist dabei insbesondere dem öffentlichen Interesse an einer ungestörten Durchführung des Strafverfahrens (Urteile 1B_340/2017 vom 16. November 2017 E. 2.1; 1B_353/2015 vom 22. April 2016 E. 4.3; 1B_306/2014 vom 12. Januar 2015 E. 2.1; 1B_33/2014 vom 13. März 2014 E. 2; je mit Hinweisen). BGE 147 I 463 S. 470</w:t>
      </w:r>
    </w:p>
    <w:p>
      <w:r>
        <w:rPr>
          <w:b/>
        </w:rPr>
        <w:t>E. 3.3.2</w:t>
      </w:r>
    </w:p>
    <w:p>
      <w:r>
        <w:t>Vorliegend handelt es sich indes um ein abgeschlossenes Strafverfahren, in dessen Akten Einsicht gewährt werden soll. Nach Abschluss des Verfahrens richten sich das Bearbeiten von Personendaten, das Verfahren und der Rechtsschutz nach den Bestimmungen des Datenschutzrechts von Bund und Kantonen ( Art. 99 Abs. 1 StPO ). Auf die kantonalen datenschutzrechtlichen Grundlagen geht vorliegend weder die Vorinstanz noch die Beschwerdeführerin ein. Der Kanton St. Gallen hat in Bezug auf die Verfügung über Strafakten nach Abschluss des Verfahrens Art. 35 des Einführungsgesetzes des Kantons St. Gallen vom 3. August 2010 zur Schweizerischen Straf- und Jugendstrafprozessordnung (EG-StPO/SG; sGS 962.1) erlassen (vgl. Urteil 6B_979/2019 vom 28. Oktober 2019 E. 4.2). Gemäss Art. 35 Abs. 2 lit. g EG-StPO/SG werden an andere als die in den lit. a-f genannten Personen und Behörden Strafakten herausgegeben und Auskünfte erteilt, wenn ein schützenswertes Interesse glaubhaft gemacht wird und der Einsichtnahme keine überwiegenden öffentlichen oder privaten Interessen entgegenstehen. Die Anklagekammer regelt die Einzelheiten (Abs. 3). Gemäss Art. 3 lit. f der Weisung der Anklagekammer des Kantons St. Gallen vom 15. August 2012 über die Herausgabe von Strafakten und die Erteilung von Auskünften nach rechtskräftigem Abschluss des Strafverfahrens (nachfolgend: Weisung) können Strafakten nach rechtskräftigem Verfahrensabschluss Dritten dann zugänglich gemacht werden, wenn diese ein schützenswertes Interesse glaubhaft zu machen vermögen und der Einsichtnahme keine überwiegenden öffentlichen oder privaten Interessen entgegenstehen. Die verschiedenen öffentlichen und privaten Interessen sind gegeneinander abzuwägen (Art. 6 Abs. 1 der Weisung); gebotenenfalls sind die Einsicht in bzw. die Herausgabe von Akten und Entscheiden zu beschränken oder Hinweise auf Beteiligte unkenntlich zu machen (Art. 4 Abs. 2 und Art. 7 der Weisung). Den Betroffenen ist zudem Gelegenheit zur Stellungnahme zu bieten, sofern trotz Anonymisierung Rückschlüse auf deren Identität möglich sind (Art. 6 der Weisung).</w:t>
      </w:r>
    </w:p>
    <w:p>
      <w:r>
        <w:rPr>
          <w:b/>
        </w:rPr>
        <w:t>E. 3.3.3</w:t>
      </w:r>
    </w:p>
    <w:p>
      <w:r>
        <w:t>Diese Regelung entspricht weitgehend der bundesgerichtlichen Rechtsprechung zu Art. 29 Abs. 2 BV : Dieser zufolge kann der Anspruch auf Akteneinsicht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BGE 147 I 463 S. 471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BGE 129 I 249 E. 3; BGE 113 Ia 1 E. 4a; Urteile 1C_352/2018 vom 18. September 2018 E. 3.2; 4A_212/2015 vom 4. November 2015 E. 4.2.3; 2C_387/2013 vom 17. Januar 2014 E. 4.2.2; 5A_956/2012 vom 25. Juni 2013 E. 2.1; je mit Hinweisen; GEROLD STEINMANN, a.a.O., N. 54 zu Art. 29 BV ).</w:t>
      </w:r>
    </w:p>
    <w:p>
      <w:r>
        <w:rPr>
          <w:b/>
        </w:rPr>
        <w:t>E. 4</w:t>
      </w:r>
    </w:p>
    <w:p>
      <w:r>
        <w:t>Vorliegend stellt sich die Frage, ob der Beschwerdeführerin als Medienunternehmen Einsicht in die Akten eines Strafverfahrens zu gewähren ist, das im Jahr 2008 rechtskräftig abgeschlossen wurde. Zu prüfen ist nachfolgend, ob der Beschwerdeführerin ein schützenswertes Interesse an der Akteneinsicht zukommt (vgl. E. 5) und ob diesem überwiegende private oder öffentliche Interessen entgegenstehen (vgl. E. 6), wobei eine sorgfältige und umfassende Interessenabwägung vorzunehmen ist. Dass die Vorinstanzen das Gesuch der Beschwerdeführerin hauptsächlich als Herausgabebegehren und nicht als Akteneinsichtsgesuch behandelt haben, bringt vorliegend - wenn überhaupt - lediglich einen marginalen Unterschied mit sich.</w:t>
      </w:r>
    </w:p>
    <w:p>
      <w:r>
        <w:rPr>
          <w:b/>
        </w:rPr>
        <w:t>E. 5</w:t>
      </w:r>
    </w:p>
    <w:p>
      <w:r>
        <w:t>(...)</w:t>
      </w:r>
    </w:p>
    <w:p>
      <w:r>
        <w:rPr>
          <w:b/>
        </w:rPr>
        <w:t>E. 5.3</w:t>
      </w:r>
    </w:p>
    <w:p>
      <w:r>
        <w:t>Art. 17 BV schützt die Medienfreiheit. Danach ist die Freiheit von Presse, Radio und Fernsehen sowie anderer Formen der öffentlichen fernmeldetechnischen Verbreitung von Darbietungen und Informationen gewährleistet (Abs. 1). Zensur ist verboten (Abs. 2) und das Redaktionsgeheimnis garantiert (Abs. 3). Die Medienfreiheit gehört zu den zentralen Ausprägungen des allgemeinen Grundrechts freier Meinungsäusserung. Normativer Kern der Medienfreiheit ist die Sicherung des ungehinderten Nachrichtenflusses und des freien Meinungsaustauschs. Geschützt ist die BGE 147 I 463 S. 472 Recherchetätigkeit der Journalisten zur Herstellung von Medienerzeugnissen und zu deren Verbreitung in der Öffentlichkeit ( BGE 143 I 194 E. 3.1 S. 200 mit Hinweisen). Als subsidiäres Auffanggrundrecht dazu gewährleistet die Meinungsfreiheit das Recht jeder Person, ihre Meinung frei zu bilden und sie ungehindert zu äussern und zu verbreiten ( Art. 16 BV ; BGE 144 I 126 E. 4.1 mit Hinweisen).</w:t>
      </w:r>
    </w:p>
    <w:p>
      <w:r>
        <w:rPr>
          <w:b/>
        </w:rPr>
        <w:t>E. 5.4.1</w:t>
      </w:r>
    </w:p>
    <w:p>
      <w:r>
        <w:t>Wie sich aus den Vorbringen der Beschwerdeführerin ergibt, sah sich diese vor allem wegen eines (gestützt auf die Thesen eines Schriftstellers verfassten) Zeitungsartikels, wonach der mutmassliche Täter nicht alleine gehandelt haben soll, zu ihrem Akteneinsichtsgesuch veranlasst. Auch wenn sich die Beschwerdeführerin gestützt darauf bzw. aufgrund von angeblichen Widersprüchen und Ungereimtheiten zu weiteren Recherchen und einer diesbezüglichen Berichterstattung veranlasst sieht - was ihr mit Blick auf die verfassungsrechtlich verankerte Medienfreiheit (vgl. Art. 17 BV ) grundsätzlich frei steht - ist fraglich, ob ihr damit ein schutzwürdiges Interesse an der Einsicht in die gesamten Akten des seit über zehn Jahren rechtskräftig abgeschlossenen Strafverfahrens zukommt. Dies gilt umso mehr, als die Beschwerdeführerin im Lauf des bundesgerichtlichen Verfahrens Einsicht in die Einstellungsverfügung vom 25. Juli 2008 sowie die Nichtanhandnahmeverfügung vom 11. Dezember 2018 erhalten hat und an die Einsicht in die Strafakten im Vergleich dazu höhere Anforderungen zu stellen sind: Das für die Akteneinsicht geforderte schutzwürdige Interesse ergibt sich, entgegen der Auffassung der Beschwerdeführerin, nicht ohne Weiteres aus der Kontrollfunktion der Medien. Zu berücksichtigen ist weiter, dass die Staatsanwaltschaft und die Polizei am 7. März 2019 - und damit nach dem Akteneinsichtsgesuch der Beschwerdeführerin vom 1. März 2019 - eine Pressekonferenz abgehalten haben, in deren Rahmen die medial aufgeworfenen Thesen zu möglichen Ermittlungsansätzen thematisiert und unter Rückgriff auf die damaligen Untersuchungsergebnisse gewürdigt wurden. Inwiefern darüber hinaus ein relevantes öffentliches Informationsinteresse bestehen soll, geht aus den Vorbringen der Beschwerdeführerin nicht schlüssig hervor. Im Übrigen hat diese Einsicht in die vom Untersuchungsamt erlassenen Verfügungen erhalten, worin eine detaillierte Auseinandersetzung mit den Beweismitteln bzw. den von einem Melder vorgebrachten Thesen stattgefunden hat. Inwiefern die behaupteten Widersprüche und Ungereimtheiten BGE 147 I 463 S. 473 damit nicht ausgeräumt worden wären, geht aus der Stellungnahme der Beschwerdeführerin nicht hervor.</w:t>
      </w:r>
    </w:p>
    <w:p>
      <w:r>
        <w:rPr>
          <w:b/>
        </w:rPr>
        <w:t>E. 5.4.2</w:t>
      </w:r>
    </w:p>
    <w:p>
      <w:r>
        <w:t>Was die polizeiliche Befragung des zwischenzeitlich verstorbenen Beschwerdegegners 4 vom 3. Juni 2019 betrifft, so erfolgte diese, wie bereits von der Vorinstanz festgehalten, im Rahmen des vorliegenden, von der Beschwerdeführerin eingeleiteten Akteneinsichtsverfahrens. Nach Eingang des Akteneinsichtsgesuchs beim Untersuchungsamt wurde den Betroffenen des damaligen Strafverfahrens das rechtliche Gehör gewährt. Nachdem sich der Beschwerdegegner 4 nicht vernehmen liess und Kontaktversuche scheiterten, beauftragte das Untersuchungsamt die Kantonspolizei St. Gallen, den Beschwerdegegner 4 zu kontaktieren, ihn auf die Ausgangslage (laufender Akteneinsichtsprozess inklusive der in den Medien erhobenen Anschuldigungen) aufmerksam zu machen und Stellung beziehen zu lassen. Dementsprechend wurde der Beschwerdegegner 4 am 3. Juni 2019 von der Polizei befragt. Inwiefern dieses Vorgehen Fragen aufwerfen und zu einem schutzwürdigen Interesse der Beschwerdeführerin an der Einsicht in die Strafakten führen sollte, ist nicht ersichtlich. Im Übrigen hat die Beschwerdeführerin im Lauf des bundesgerichtlichen Verfahrens in dieses Befragungsprotokoll, das Bestandteil des vorliegenden Verfahrens ist, Einsicht erhalten. Inwiefern in der Zeit zwischen dem Erlass der Nichtanhandnahmeverfügung vom 11. Dezember 2018 und der Pressekonferenz vom 7. März 2019 anderweitige Ermittlungshandlungen getätigt worden sein sollen, wie dies die Beschwerdeführerin in ihrer Stellungnahme vom 22. Juni 2020 vermutet, ist nicht ersichtlich und geht auch aus ihren Vorbringen nicht hervor. Diese Zeitspanne dürfte schlicht darauf zurückzuführen sein, dass das mediale Interesse erst anfangs 2019 aufkam und darauf mittels Abhaltens der Pressekonferenz reagiert wurde. Weshalb sodann das Vorgehen der Strafverfolgungsbehörden, allfälligen neuen Hinweisen aus der Bevölkerung nachzugehen und die meldende Person zu befragen, Fragen aufwerfen soll, ist nicht nachvollziehbar. Vielmehr könnte das gegenteilige Verhalten der Strafverfolgungsbehörden - allfällige neue Hinweise zu ignorieren - fragwürdig erscheinen.</w:t>
      </w:r>
    </w:p>
    <w:p>
      <w:r>
        <w:rPr>
          <w:b/>
        </w:rPr>
        <w:t>E. 5.4.3</w:t>
      </w:r>
    </w:p>
    <w:p>
      <w:r>
        <w:t>Entgegen der in ihrer Stellungnahme an das Bundesgericht vom 2. Juni 2020 vertretenen Ansicht ist auch mit der BGE 147 I 463 S. 474 Nichtanhandnahmeverfügung des Untersuchungsamts vom 11. Dezember 2018 kein "Beleg für die Notwendigkeit einer Akteneinsicht der Medien" gegeben: Nach Eingang einer Meldung beim kantonalen Sicherheits- und Justizdepartement prüfte das Untersuchungsamt die einzelnen Vorbringen des Melders und verfügte anschliessend am 11. Dezember 2018: "Eine Wiederaufnahme des rechtskräftig eingestellten Verfahrens erfolgt nicht.", und dass es sich dabei um einen "Aktenentscheid" handle. Dass diese Verfügung als "Nichtanhandnahmeverfügung ( Art. 310 StPO )" bezeichnet wurde, ist offensichtlich ein Versehen - verfügte das Untersuchungsamt doch ausdrücklich, dass eine Wiederaufnahme nicht erfolge -, im vorliegenden Zusammenhang aber nicht problematisch. Ob die eigentliche Nichtwiederaufnahmeverfügung hätte eröffnet werden müssen, braucht hier nicht geklärt zu werden; selbst wenn dem so wäre, könnte die Beschwerdeführerin alleine daraus nichts zu ihren Gunsten ableiten. (...)</w:t>
      </w:r>
    </w:p>
    <w:p>
      <w:r>
        <w:rPr>
          <w:b/>
        </w:rPr>
        <w:t>E. 6.1</w:t>
      </w:r>
    </w:p>
    <w:p>
      <w:r>
        <w:t>Hinsichtlich der privaten Interessen der Beschwerdegegner erwog die Vorinstanz, das Interesse der Beschwerdegegner 1-3, die Sache endlich ruhen lassen zu können und alte Wunden nicht immer wieder aufreissen lassen zu müssen, wiege schwer. Das tragische, grausame und für die Angehörigen fraglos äusserst einschneidende Verbrechen liege zwölf Jahre zurück. Die Bedürfnisse der Medien seien mit der Abhaltung der Pressekonferenz hinreichend befriedigt worden. Die Interessen der Beschwerdegegner 1-3, welche die damaligen Schlüsse der Untersuchungsbehörden auch heute nicht in Frage stellten, überwögen jene der Beschwerdeführerin und der Öffentlichkeit klar. Dadurch, dass die Beschwerdegegnerin 1 in den vielen Jahren seit der Tat einzelnen Medienanfragen entsprochen habe, habe sie den Schutz ihrer privaten Interessen nicht "verwirkt". Diese gelte es nach wie vor zu schützen, zumal eine solche Argumentation für die Beschwerdegegnerin 1 gerade Veranlassung sein könnte, interessierten Medien ablehnend gegenüberzustehen. Im Übrigen sollte mit der ins Leben gerufenen Stiftung insbesondere der Name und das Andenken an das Mädchen positiv besetzt werden. Die Errichtung der Stiftung habe auch der Verarbeitung des tragischen Ereignisses gedient, weshalb es zynisch wäre, damit das mediale Aufreissen alter Wunden zu rechtfertigen.</w:t>
      </w:r>
    </w:p>
    <w:p>
      <w:r>
        <w:rPr>
          <w:b/>
        </w:rPr>
        <w:t>E. 6.2</w:t>
      </w:r>
    </w:p>
    <w:p>
      <w:r>
        <w:t>Die Beschwerdeführerin führt aus, im Zusammenhang mit den privaten Interessen der Beschwerdegegner sei zu berücksichtigen, BGE 147 I 463 S. 475 dass der Fall und zahlreiche Details in der Öffentlichkeit bereits bekannt seien und nicht erst durch ihre Akteneinsicht an die Öffentlichkeit gelangten, was die entgegenstehenden privaten Interessen relativiere.</w:t>
      </w:r>
    </w:p>
    <w:p>
      <w:r>
        <w:rPr>
          <w:b/>
        </w:rPr>
        <w:t>E. 6.3</w:t>
      </w:r>
    </w:p>
    <w:p>
      <w:r>
        <w:t>In ihrer Vernehmlassung an das Bundesgericht hielten die Beschwerdegegner 1-3 fest, sie hätten keinerlei Zweifel an der Ermittlungsarbeit der Staatsanwaltschaft und der Kantonspolizei. Ansonsten wären sie die Ersten, die alles dafür täten, dass die Ermittlungen wieder aufgenommen würden. Eine erneute mediale Aufarbeitung und ein Aufreissen alter Wunden, nur um erneut Medienpräsenz zu erhalten, wäre jedoch alles andere als verhältnismässig und sei ihnen nicht zumutbar. Für die Verarbeitung dieses tragischen Ereignisses hätten sie enorm viel Kraft und Zeit gebraucht. Auch sei es nicht notwendig, dass die Beschwerdeführerin private Ermittlungen tätige, um Widersprüche aufzuzeigen; sie könne ihre Hinweise unter Wahrung des Redaktionsgeheimnisses den Strafverfolgungsbehörden übermitteln, welche die Widersprüche anschliessend prüften.</w:t>
      </w:r>
    </w:p>
    <w:p>
      <w:r>
        <w:rPr>
          <w:b/>
        </w:rPr>
        <w:t>E. 6.4</w:t>
      </w:r>
    </w:p>
    <w:p>
      <w:r>
        <w:t>Art. 13 BV gewährleistet den Schutz der Privatsphäre. Demnach hat jede Person Anspruch auf Achtung ihres Privatlebens (Abs. 1) und auf Schutz vor Missbrauch ihrer persönlichen Daten (Abs. 2). Das in Art. 13 Abs. 2 BV verankerte Recht auf informationelle Selbstbestimmung stellt einen Teilaspekt des Rechts auf Privatsphäre dar. Art. 13 Abs. 2 BV schützt personenbezogene Daten. Dazu gehören Informationen mit bestimmbarem Bezug zu einer Person. Geschützt sind insbesondere die Weiter- und Bekanntgabe von Personendaten, unter anderem an die Medien ( BGE 144 II 77 E. 5.2; Urteil 1B_510/2017 vom 11. Juli 2018 E. 3.3; je mit Hinweisen).</w:t>
      </w:r>
    </w:p>
    <w:p>
      <w:r>
        <w:rPr>
          <w:b/>
        </w:rPr>
        <w:t>E. 6.5</w:t>
      </w:r>
    </w:p>
    <w:p>
      <w:r>
        <w:t>Die Beschwerdegegner 1-3 äusserten sich im vorliegenden Verfahren wiederholt dahingehend, dass der Beschwerdeführerin keine Akteneinsicht zu gewähren sei. Eine erneute Berichterstattung über die tragischen Ereignisse aus dem Jahr 2007 nach über zehn Jahren würde alte Wunden wieder aufreissen und sie erneut schwer belasten. Ihr aus Art. 13 BV abgeleitetes privates Interesse an der Verweigerung der Akteneinsicht wiegt daher schwer und wird durch den Umstand, dass die Mutter im Namen ihrer verstorbenen Tochter eine Stiftung gegründet hat, nicht entscheidend relativiert: Die Stiftung bezweckt die Unterstützung benachteiligter Kinder. So wurden unter anderem zwei Schulen in den Philippinen aufgebaut. Mit der Stiftung soll mithin nicht die Erinnerung an das Verbrechen, BGE 147 I 463 S. 476 sondern vielmehr an das Mädchen aufrecht erhalten und dessen Name positiv besetzt werden. Weiter ist zu berücksichtigen, dass die Beschwerdegegner selber auf eine Anfechtung der Einstellungsverfügung verzichtet haben. Sie halten im vorliegenden Verfahren ausdrücklich fest, nach wie vor volles Vertrauen in die Ermittlungen der Strafverfolgungsbehörden zu haben, ansonsten hätten sie eine Wiederaufnahme des Verfahrens selber in die Wege geleitet. Auch wenn der Beschwerdegegner 4, der vom mutmasslichen Täter am selben Tag im Jahr 2007 angeschossen worden sein soll, in der Zwischenzeit verstorben ist, hat auch er sich im Rahmen der Befragung zum Akteneinsichtsgesuch unmissverständlich gegen die Gewährung der Akteneinsicht ausgesprochen. Aus seiner schriftlichen Stellungnahme an das Untersuchungsamt geht sodann hervor, dass auch er volles Vertrauen in die Strafverfolgungsbehörden gehabt hat.</w:t>
      </w:r>
    </w:p>
    <w:p>
      <w:r>
        <w:rPr>
          <w:b/>
        </w:rPr>
        <w:t>E. 6.6</w:t>
      </w:r>
    </w:p>
    <w:p>
      <w:r>
        <w:t>Unter dem Gesichtswinkel der entgegenstehenden öffentlichen Interessen ist zu berücksichtigen, dass Strafuntersuchungen bereits vor dem Inkrafttreten der StPO am 1. Januar 2011 grundsätzlich geheim geführt wurden. Die Einsicht in die Strafakten war nur in engen Grenzen zugelassen und auch für Parteien und Betroffene nicht absolut (vgl. Urteil 1P.330/2004 vom 3. Februar 2005 E. 3.3, in: Pra 2005 Nr. 70 S. 536, mit Hinweisen). Heute sieht die StPO in Art. 69 Abs. 3 lit. a ausdrücklich vor, dass das (vorliegend betroffene) Vorverfahren gemäss Art. 299 ff. StPO nicht öffentlich ist, wobei Mitteilungen der Strafbehörden an die Öffentlichkeit im Sine von Art. 74 StPO vorbehalten bleiben. Das Vorverfahren ist vom Untersuchungsgeheimnis geprägt (Botschaft vom 21. Dezember 2005 zur Vereinheitlichung des Strafprozessrechts, BBl 2006 1153; SCHMID/JOSITSCH, Schweizerische Strafprozessordnung [StPO], Praxiskommentar, 3. Aufl. 2018, N. 8 zu Art. 69 StPO ): Gemäss Art. 73 Abs. 1 StPO bewahren die Mitglieder von Strafbehörden, ihre Mitarbeiterinnen und Mitarbeiter sowie die von Strafbehörden ernannten Sachverständigen Stillschweigen hinsichtlich Tatsachen, die ihnen in Ausübung ihrer amtlichen Tätigkeit zur Kenntnis gelangt sind. Es handelt sich dabei um eine absolute Verpflichtung, die sich aus dem Amtsgeheimnis im Sinne von Art. 320 StGB ergibt (vgl. Urteil 1B_435/2019 vom 16. Januar 2020 E. 3.1 mit Hinweis). Das Untersuchungsgeheimnis bezweckt einerseits die gezielte und reibungslose Durchführung von Strafverfahren und dient andererseits dem Schutz der vom Strafverfahren unmittelbar betroffenen Personen. Ebenso soll der Prozess der Meinungsbildung und der BGE 147 I 463 S. 477 Entscheidfindung innerhalb eines staatlichen Organs vor Störungen geschützt werden. Schliesslich ist auch an die privaten Interessen weiterer Personen, namentlich an jene der Opfer einer Straftat zu denken, die durch die Geheimhaltungspflicht davor bewahrt werden, dass die Öffentlichkeit Details über ihre Intim- und/oder Privatsphäre erfährt (vgl. Urteil 1B_435/2019 vom 16. Januar 2020 E. 3.1 mit Hinweisen; BRÜSCHWEILER/NADIG/SCHNEEBELI, in: Kommentar zur Schweizerischen Strafprozessordnung StPO, 3. Aufl. 2020, N. 1 zu Art. 73 StPO ). Das Untersuchungsgeheimnis gilt im Grundsatz über den rechtskräftigen Abschluss eines Strafverfahrens hinaus. Dem Gesuch der Beschwerdeführerin um uneingeschränkte Einsicht in die gesamten Strafakten stehen damit gewichtige staatliche Geheimhaltungsinteressen entgegen, wären von einer solchen Einsicht doch unzählige, sowohl aus persönlicher wie auch aus behördlicher Sicht sensible Informationen betroffen. Einsichtsgesuche dürfen das gute Funktionieren der Strafjustiz sodann nicht gefährden (vgl. oben E. 3.1.2), was auch noch nach dem rechtskräftigen Abschluss eines Strafverfahrens zu bedenken ist. So kann seitens der Untersuchungsbehörden namentlich mit Blick auf künftige Verfahren ein Interesse daran bestehen, dass keine Angaben zu verfolgten Ermittlungstaktiken und Untersuchungsstrategien veröffentlicht werden. Zudem sollen die in eine Strafuntersuchung involvierten Personen davon ausgehen können, dass im Rahmen eines Vorverfahrens getätigte Ermittlungen und Untersuchungen in aller Regel nicht an die Öffentlichkeit gelangen. Insbesondere können gerade zu Beginn einer Strafuntersuchung auch Personen an einem Verfahren beteiligt sein, gegen die sich ein anfänglicher Verdacht nicht erhärtet. Insgesamt ergeben sich daraus gewichtige öffentliche Interessen, welche der Einsicht in die Strafakten entgegenstehen.</w:t>
      </w:r>
    </w:p>
    <w:p>
      <w:r>
        <w:rPr>
          <w:b/>
        </w:rPr>
        <w:t>E. 7</w:t>
      </w:r>
    </w:p>
    <w:p>
      <w:r>
        <w:t>Zusammenfassend überwiegen die privaten Interessen der Beschwerdegegner und die öffentlichen Geheimhaltungsinteressen das Interesse der Beschwerdeführerin an der Einsicht in die Akten des Strafverfahrens. Die Vorinstanz hat der Beschwerdeführerin daher zu Recht die Einsicht in die Strafakten verweigert.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