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297</w:t>
      </w:r>
    </w:p>
    <w:p>
      <w:r>
        <w:t>Bundesgericht (BGE), 2021-01-01, IT</w:t>
      </w:r>
    </w:p>
    <w:p>
      <w:r>
        <w:rPr>
          <w:b/>
        </w:rPr>
        <w:t xml:space="preserve">Quelle: </w:t>
      </w:r>
      <w:r>
        <w:t>https://mcp.opencaselaw.ch/entscheid/bge_BGE_147_I_297</w:t>
      </w:r>
    </w:p>
    <w:p>
      <w:r>
        <w:t>FR: ATF 147 I 297</w:t>
      </w:r>
    </w:p>
    <w:p>
      <w:r>
        <w:t>IT: DTF 147 I 297</w:t>
      </w:r>
    </w:p>
    <w:p>
      <w:pPr>
        <w:pStyle w:val="Heading2"/>
      </w:pPr>
      <w:r>
        <w:t>Regeste</w:t>
      </w:r>
    </w:p>
    <w:p>
      <w:r>
        <w:t>Regeste Art. 82 lit. c BGG, Art. 34 Abs. 2 BV; Art. 17 Abs. 3 des Gesetzes des Kantons Tessin über die politischen Rechte und Art. 10 Abs. 1 der dazugehörigen Verordnung. Grundsätze der Objektivität und Transparenz betreffend die in der Abstimmungsbotschaft enthaltenen Informationen zu einer kantonalen Volksinitiative. Die kategorische Behauptung der Regierung in der Abstimmungsbotschaft, die umstrittene Gesetzesinitiative bewirke eine Ungleichbehandlung und eine Verletzung von Bundesrecht, ist weder objektiv noch transparent noch vollständig, da es sich in Wahrheit um blosse Zweifel handelt (E. 4). Die den Stimmbürgern vor der Abstimmung abgebenen Informationen beschränkten sich zudem auf die Stellungnahmen des Staatsrats und des Beschwerdeführers, dem ersten Unterzeichner der Initiative, was das grosse Gewicht der mit der Abstimmungsbotschaft verbreiteten Informationen nicht aufzuwiegen vermochte. Angesichts der geringen Stimmendifferenz (50.26 % Nein-Stimmen und 49.74 % Ja-Stimmen) könnten die festgestellten Unregelmässigkeiten das Ergebnis der Volksabstimmung beeinflusst haben; diese muss deshalb aufgehoben werden (E. 5).</w:t>
      </w:r>
    </w:p>
    <w:p>
      <w:r>
        <w:t>Regeste Art. 82 let. c LTF, art. 34 al. 2 Cst.; art. 17 al. 3 de la loi tessinoise sur l'exercice des droits politiques et art. 10 al. 1 du règlement y relatif. Principes de l'objectivité et de la transparence en rapport avec les informations contenues dans la brochure explicative concernant une initiative populaire législative cantonale. L'affirmation catégorique du gouvernement contenue dans la brochure explicative selon laquelle l'initiative litigieuse impliquerait une inégalité de traitement et une violation du droit fédéral, alors qu'il s'agissait en réalité de simples doutes, n'est ni objective, ni transparente, ni exhaustive (consid. 4). Les informations fournies aux citoyens avant la votation se sont limitées en outre aux prises de position du Conseil d'Etat et du recourant, premier signataire de l'initiative, ce qui était insuffisant pour contrebalancer le crédit attaché aux informations contenues dans la brochure explicative. Vu la faible différence de voix (50.26 % de "non" et 49.74 % de "oui"), les irrégularités dénoncées ont pu influencer de manière déterminante l'issue de la votation populaire qui doit par conséquent être annulée (consid. 5).</w:t>
      </w:r>
    </w:p>
    <w:p>
      <w:r>
        <w:t>Regesto Art. 82 lett. c LTF, art. 34 cpv. 2 Cost.; art. 17 cpv. 3 della legge ticinese sull'esercizio dei diritti politici e art. 10 cpv. 1 del relativo regolamento. Principi dell'oggettività e della trasparenza riguardo alle informazioni contenute nell'opuscolo informativo inerente a un'iniziativa popolare legislativa cantonale. La categorica affermazione governativa contenuta nell'opuscolo informativo, secondo cui l'iniziativa litigiosa implicherebbe una disparità di trattamento e una violazione del diritto federale, trattandosi in realtà di semplici dubbi, non è oggettiva, né trasparente né completa (consid. 4). Le informazioni fornite ai cittadini prima della votazione si limitavano inoltre alle prese di posizione del Consiglio di Stato e del ricorrente, primo firmatario dell'iniziativa, ciò che era insufficiente per controbilanciare l'autorevolezza delle informazioni divulgate con l'opuscolo informativo. Considerata la stretta differenza di voti (50.26 % contrari e 49.74 % favorevoli), le accertate irregolarità potrebbero avere influenzato in maniera rilevante l'esito della votazione popolare, che dev'essere quindi annullata (consid. 5).</w:t>
      </w:r>
    </w:p>
    <w:p>
      <w:pPr>
        <w:pStyle w:val="Heading2"/>
      </w:pPr>
      <w:r>
        <w:t>Volltext</w:t>
      </w:r>
    </w:p>
    <w:p>
      <w:r>
        <w:t>Bundesgericht (BGE) Band I 2021 BGE 147 I 297 Tribunal fédéral (ATF) Volume I 2021 BGE 147 I 297 Tribunale federale (DTF) Volume Ia 2021 BGE 147 I 297</w:t>
      </w:r>
    </w:p>
    <w:p>
      <w:r>
        <w:t>Regeste Art. 82 lit. c BGG, Art. 34 Abs. 2 BV; Art. 17 Abs. 3 des Gesetzes des Kantons Tessin über die politischen Rechte und Art. 10 Abs. 1 der dazugehörigen Verordnung. Grundsätze der Objektivität und Transparenz betreffend die in der Abstimmungsbotschaft enthaltenen Informationen zu einer kantonalen Volksinitiative. Die kategorische Behauptung der Regierung in der Abstimmungsbotschaft, die umstrittene Gesetzesinitiative bewirke eine Ungleichbehandlung und eine Verletzung von Bundesrecht, ist weder objektiv noch transparent noch vollständig, da es sich in Wahrheit um blosse Zweifel handelt (E. 4). Die den Stimmbürgern vor der Abstimmung abgebenen Informationen beschränkten sich zudem auf die Stellungnahmen des Staatsrats und des Beschwerdeführers, dem ersten Unterzeichner der Initiative, was das grosse Gewicht der mit der Abstimmungsbotschaft verbreiteten Informationen nicht aufzuwiegen vermochte. Angesichts der geringen Stimmendifferenz (50.26 % Nein-Stimmen und 49.74 % Ja-Stimmen) könnten die festgestellten Unregelmässigkeiten das Ergebnis der Volksabstimmung beeinflusst haben; diese muss deshalb aufgehoben werden (E. 5). Regeste Art. 82 let. c LTF, art. 34 al. 2 Cst.; art. 17 al. 3 de la loi tessinoise sur l'exercice des droits politiques et art. 10 al. 1 du règlement y relatif. Principes de l'objectivité et de la transparence en rapport avec les informations contenues dans la brochure explicative concernant une initiative populaire législative cantonale. L'affirmation catégorique du gouvernement contenue dans la brochure explicative selon laquelle l'initiative litigieuse impliquerait une inégalité de traitement et une violation du droit fédéral, alors qu'il s'agissait en réalité de simples doutes, n'est ni objective, ni transparente, ni exhaustive (consid. 4). Les informations fournies aux citoyens avant la votation se sont limitées en outre aux prises de position du Conseil d'Etat et du recourant, premier signataire de l'initiative, ce qui était insuffisant pour contrebalancer le crédit attaché aux informations contenues dans la brochure explicative. Vu la faible différence de voix (50.26 % de "non" et 49.74 % de "oui"), les irrégularités dénoncées ont pu influencer de manière déterminante l'issue de la votation populaire qui doit par conséquent être annulée (consid. 5). Regesto Art. 82 lett. c LTF, art. 34 cpv. 2 Cost.; art. 17 cpv. 3 della legge ticinese sull'esercizio dei diritti politici e art. 10 cpv. 1 del relativo regolamento. Principi dell'oggettività e della trasparenza riguardo alle informazioni contenute nell'opuscolo informativo inerente a un'iniziativa popolare legislativa cantonale. La categorica affermazione governativa contenuta nell'opuscolo informativo, secondo cui l'iniziativa litigiosa implicherebbe una disparità di trattamento e una violazione del diritto federale, trattandosi in realtà di semplici dubbi, non è oggettiva, né trasparente né completa (consid. 4). Le informazioni fornite ai cittadini prima della votazione si limitavano inoltre alle prese di posizione del Consiglio di Stato e del ricorrente, primo firmatario dell'iniziativa, ciò che era insufficiente per controbilanciare l'autorevolezza delle informazioni divulgate con l'opuscolo informativo. Considerata la stretta differenza di voti (50.26 % contrari e 49.74 % favorevoli), le accertate irregolarità potrebbero avere influenzato in maniera rilevante l'esito della votazione popolare, che dev'essere quindi annullata (consid. 5).</w:t>
      </w:r>
    </w:p>
    <w:p>
      <w:r>
        <w:t>Urteilskopf 147 I 297 22. Estratto della sentenza della I Corte di diritto pubblico nella causa Ghiringhelli contro Consiglio di Stato della Repubblica e Cantone Ticino (ricorso in materia di diritto pubblico) 1C_130/2020 del 9 aprile 2021 Regeste Art. 82 lit. c BGG , Art. 34 Abs. 2 BV ; Art. 17 Abs. 3 des Gesetzes des Kantons Tessin über die politischen Rechte und Art. 10 Abs. 1 der dazugehörigen Verordnung. Grundsätze der Objektivität und Transparenz betreffend die in der Abstimmungsbotschaft enthaltenen Informationen zu einer kantonalen Volksinitiative. Die kategorische Behauptung der Regierung in der Abstimmungsbotschaft, die umstrittene Gesetzesinitiative bewirke eine Ungleichbehandlung und eine Verletzung von Bundesrecht, ist weder objektiv noch transparent noch vollständig, da es sich in Wahrheit um blosse Zweifel handelt (E. 4). Die den Stimmbürgern vor der Abstimmung abgebenen Informationen beschränkten sich zudem auf die Stellungnahmen des Staatsrats und des Beschwerdeführers, dem ersten Unterzeichner der Initiative, was das grosse Gewicht der mit der Abstimmungsbotschaft verbreiteten Informationen nicht aufzuwiegen vermochte. Angesichts der geringen Stimmendifferenz (50.26 % Nein-Stimmen und 49.74 % Ja-Stimmen) könnten die festgestellten Unregelmässigkeiten das Ergebnis der Volksabstimmung beeinflusst haben; diese muss deshalb aufgehoben werden (E. 5). Sachverhalt ab Seite 298 BGE 147 I 297 S. 298 A. Con decreto del 16 settembre 2019, il Gran Consiglio del Cantone Ticino ha raccomandato al popolo di respingere l'iniziativa popolare legislativa elaborata presentata il 22 marzo 2016 denominata " Le vittime di aggressioni non devono pagare i costi di una legittima difesa " (FU 76/2019 del 20 settembre 2019 pag. 8855). Con decreto del 16 ottobre 2019 il Consiglio di Stato ha convocato le assemblee dei Comuni del Cantone per la relativa votazione cantonale fissata per il 9 febbraio 2020. Le Cancellerie dei Comuni hanno inviato agli elettori il materiale necessario per la votazione, tra cui l'opuscolo informativo, approvato dal Governo cantonale. BGE 147 I 297 S. 299 B. Contro il contenuto dell'opuscolo informativo, Giorgio Ghiringhelli, primo firmatario dell'iniziativa, il 19 gennaio 2020 ha inoltrato un reclamo al Consiglio di Stato. Chiedeva di comunicare ai cittadini tramite stampa che l'asserita disparità di trattamento e la pretesa violazione del diritto federale, perentoriamente date per certe nel testo dell'opuscolo informativo, costituirebbero solo un'ipotesi tutta da verificare; richiamando l'obbligo dell'autorità d'attenersi a un'informazione corretta, postulava subordinatamente di rinviare la votazione, emanando un nuovo opuscolo corretto. Con decisione del 3 febbraio 2020, il Governo ha respinto il reclamo. Nella votazione popolare del 9 febbraio 2020 l'iniziativa è stata respinta con 41'282 voti contrari (50.26 %) contro 40'856 (49.74 %) favorevoli, ossia una differenza di 426 voti (vedi la proclamazione dei risultati del 19 febbraio 2020, FU 15/2020 del 21 febbraio 2020 pag. 1498 seg.). C. Avverso la decisione governativa del 3 febbraio 2020, e contro la proclamazione dei risultati della votazione, Giorgio Ghiringhelli presenta un ricorso in materia di diritto pubblico per violazione del diritto di voto. Chiede di annullare la decisione governativa, la proclamazione dei risultati, la votazione litigiosa e di rinviare la causa al Consiglio di Stato per convocare le assemblee dei Comuni per votare nuovamente sull'iniziativa. L'Esecutivo cantonale propone di respingere il ricorso, mentre il ricorrente si conferma nelle sue tesi e conclusioni. Il Tribunale federale ha accolto il ricorso e annullato la decisione governativa impugnata, come pure la votazione cantonale del 9 febbraio 2020 e la proclamazione dei risultati. (riassunto) Erwägungen Dai considerandi: 4. 4.1 Spetta in primo luogo al diritto cantonale disciplinare il modo di informare i cittadini. In relazione al materiale di voto, l'art. 17 cpv. 3 della legge del 19 novembre 2018 sull'esercizio dei diritti politici (LEDP; RL 150.100) dispone ch'esso comprende le schede e i testi posti in votazione con le spiegazioni, le quali devono essere redatte in modo succinto e oggettivo. Riguardo all'opuscolo informativo, la normativa cantonale indica che il Consiglio di Stato redige un documento di presentazione degli oggetti posti in votazione con le spiegazioni ( art. 10 cpv. 1 del regolamento del 5 giugno 2019 sull'esercizio dei diritti politici; REDP; RL 150.110): l'informazione dev'essere BGE 147 I 297 S. 300 succinta, oggettiva, accurata, attrattiva, comprensibile e, per quanto possibile, tenere conto delle diverse opinioni (cpv. 2); l'opuscolo informativo contiene, tra l'altro, le eventuali raccomandazioni di voto del Gran Consiglio e del Consiglio di Stato (cpv. 3 lett. d). Nell'opuscolo informativo litigioso le ragioni addotte dal Governo e dal Parlamento per votare no all'iniziativa sono, oltre a quelle secondo cui si tratterebbe di una legge inutile, di un incentivo malsano alla giustizia privata e di un testo lacunoso, i due motivi seguenti, sui quali si incentrano le critiche del ricorrente: " Disparità di trattamento La legge proposta favorisce chi viene assolto o prosciolto in un contesto di legittima difesa rispetto a tutti gli altri casi di assoluzione e proscioglimento. Se ad esempio una persona viene processata e poi assolta in un contesto di violazione della Legge sulla circolazione stradale, non potrà beneficiare di quanto proposto dall'iniziativa. Si crea così una categoria privilegiata di persone assolte, ovvero coloro che commettono una fattispecie penalmente perseguibile per difendere sé stessi o terzi. La loro posizione diventa paradossalmente migliore persino rispetto a chi è accusato a torto di tali fatti - magari a seguito di una denuncia mendace o campata in aria - o risulta completamente estraneo. Per costoro vi saranno indennizzi decisamente meno generosi. Violazione del diritto federale Inoltre, l'iniziativa prevede una soluzione di rimborso delle spese che viola il diritto federale. Secondo quest'ultimo, i casi semplici e bagatellari, non sono rimborsati nemmeno in caso di assoluzione. L'iniziativa invece imporrebbe non solo che questi procedimenti vengano rimborsati dallo Stato, ma che lo siano integralmente e a qualsiasi tariffa. Non viene lasciato nessun margine di apprezzamento alle autorità. Con l'iniziativa, lo Stato si troverebbe a dover rimborsare anche tariffe superiori, privilegiando di nuovo le procedure in cui è riconosciuta la legittima difesa per rapporto ad altri tipi di assoluzione o abbandoni. Per queste ragioni, Governo e Parlamento raccomandano di votare NO all'iniziativa popolare." Conformemente all'art. 10 cpv. 5 REDP, il comitato promotore ha avuto la possibilità di illustrare perché votare sì all'iniziativa. Quest'ultimo non si è pronunciato sulla questione della violazione del diritto federale, esprimendosi nel modo seguente sull'altra: " Disparità di trattamento? NO! C'è chi sostiene che l'iniziativa vada respinta perché a suo dire creerebbe delle disparità di trattamento privilegiando i reati commessi per legittima difesa rispetto ad altri tipi di reato. BGE 147 I 297 S. 301 Non è possibile fare dei paragoni con altri tipi di reato, perché "l'imputato che agisce per legittima difesa è nel contempo anche vittima di un reato (o ha agito in difesa di un terzo, anch'egli vittima), per cui ben difficilmente il diverso trattamento verrebbe recepito dal Tribunale federale come "insostenibile o arbitrario". È quanto aveva scritto il consulente giuridico del Gran Consiglio nel suo parere a favore della ricevibilità dell'iniziativa (...)". 4.2 Il ricorrente fa valere una violazione della garanzia dei diritti politici, che protegge la libera formazione della volontà e l'espressione del voto ( art. 34 cpv. 2 Cost. ). Critica l'informazione del Consiglio di Stato inserita nell'opuscolo informativo secondo cui l'iniziativa costituirebbe una disparità di trattamento e implicherebbe una violazione del diritto federale, definendola erronea in quanto perentoria: essa ignora la decisione di ricevibilità del Gran Consiglio, ritenuto che in presenza di una violazione del diritto superiore l'iniziativa avrebbe dovuto essere dichiarata irricevibile. Questa critica non è priva di fondamento, visto che il Gran Consiglio deve esaminare preliminarmente la ricevibilità delle domande di iniziativa, verificandone tra l'altro la conformità al diritto superiore ( art. 38 Cost./TI [RS 131.229] e art. 102 LEDP; DTF 142 I 216 consid. 3.1 e 4.1). Secondo il ricorrente, il Governo cantonale avrebbe quindi disatteso il suo obbligo di attenersi a un'informazione corretta e discreta nel quadro della votazione, visto che l'avente diritto di voto medio sarebbe stato indotto a credere che il testo dell'iniziativa creerebbe disparità illecite e non sarebbe conforme al diritto superiore, violazioni tuttavia non accertate. 4.3 Nella decisione impugnata il Consiglio di Stato osserva che da un'attenta lettura del testo dell'opuscolo non risulterebbe ch'esso sostiene che l'iniziativa sarebbe di per sé in contrasto con il diritto federale e quindi incostituzionale, visto che si limiterebbe a rilevare che in alcune situazioni essa proporrebbe una soluzione di rimborso che si contrapporrebbe al disciplinamento del diritto federale. Aggiunge che queste considerazioni non equivarrebbero a non riconoscere la decisione del Gran Consiglio sulla ricevibilità dell'iniziativa popolare, o a sostenere ch'essa avrebbe semmai dovuto essere dichiarata irricevibile dal Parlamento. Aggiunge che i materiali legislativi avrebbero comunque sollevato tale questione. Riguardo alla parità di trattamento rileva che l'iniziativa si applicherebbe ad alcune fattispecie e non ad altre, motivo per cui sarebbe legittimo sostenere ch'essa tratta in modo diverso le persone BGE 147 I 297 S. 302 assolte da un giudice. Aggiunge che questo tema è stato discusso nei lavori parlamentari, e che al riguardo sono state sollevate perlomeno delle perplessità. Nella risposta al ricorso, il Governo cantonale osserva che il ricorrente avrebbe posto in risalto le sue contestazioni sulle argomentazioni esposte nell'opuscolo informativo, pronunciandosi nello stesso. Come si vedrà, il Governo ribadisce tuttavia a torto che nell'opuscolo i due argomenti litigiosi sarebbero stati presentati in modo da evitare di dare l'impressione dell'incostituzionalità dell'iniziativa. 4.4 Il fatto che nell'ambito dei lavori parlamentari le due questioni siano state discusse, peraltro non in maniera approfondita e definitiva, non significa chiaramente che, come si vedrà, le due criticate violazioni del diritto superiore siano state accertate in modo risolutivo. Come rettamente rilevato dal Consiglio di Stato, al riguardo sono state espresse soltanto delle perplessità. Nel Messaggio n. 7742 dell'11 ottobre 2017 il Consiglio di Stato non ha eccepito alcuna riserva in merito a eventuali criticità dell'iniziativa rispetto al diritto superiore, sottolineando che il suo accoglimento comporterebbe un aggravio finanziario per il Cantone. Nel parere del 21 gennaio 2017, il Consulente giuridico del Gran Consiglio ha semplicemente rilevato che potrebbe sorgere un "dubbio" riguardo alla disparità di trattamento, ciò che non potrebbe comunque portare all'invalidazione dell'iniziativa, desumendone che "la stessa non appare in contrasto con il diritto superiore" (pag. 7). Questa conclusione è stata ribadita in un suo ulteriore parere del 26 aprile 2017, anch'esso incentrato peraltro sul fatto che la copertura delle spese è prevista solo per le persone residenti in Ticino, tesi condivisa dalla maggioranza della Commissione della legislazione nel suo rapporto del 17 maggio 2017. Nel rapporto di minoranza n. 7742 R2 del 17 giugno 2019, la Commissione giustizia e diritti, osservato che la portata pratica dell'iniziativa sarebbe molto limitata, non si è espressa sulle due violazioni litigiose, proponendo di respingerla a causa delle sue lacune procedurali, opponendole nondimeno un controprogetto. Nel rapporto di maggioranza di stessa data, sottolineate le lacune di natura legislativa e di formulazione dell'iniziativa si rileva, in maniera invero generica, che l'iniziativa rischia di risultare lesiva della parità di trattamento e che, per i casi bagatellari prevede una soluzione che deroga al regime previsto dal diritto federale. Ha quindi proposto, con 50 voti favorevoli, un'astensione e 35 contrari, di respingerla. BGE 147 I 297 S. 303 4.5 Ora, la circostanza che l'iniziativa si applicherebbe ad alcune fattispecie e non ad altre non significa ancora ch'essa comporterebbe l'asserita disparità di trattamento, espressione che lascia sottintendere e allude a un'inammissibile violazione dell'uguaglianza giuridica di cui all' art. 8 Cost. (sull'uguaglianza giuridica nell'ambito di atti normativi v. DTF 144 I 113 consid. 5.1.1). In effetti quest'affermazione, come l'altra litigiosa relativa alla lesione del diritto federale, non è formulata in maniera interrogativa, dubitativa o quale ipotesi, ma è categorica, assoluta e tassativa. Il cittadino medio collega quest'asserzione a un'inammissibile e quindi arbitraria disparità di trattamento, conclusione tuttavia non ritenuta nel quadro dell'iter parlamentare. Certo, il Governo rileva che l'indicazione contenuta nell'opuscolo secondo cui "l'iniziativa prevede una soluzione di rimborso delle spese che viola il diritto federale" si riferirebbe soltanto ai casi semplici e bagatellari, i quali secondo il diritto federale, contrariamente a quanto previsto dall'iniziativa, non sarebbero rimborsati nemmeno in caso di assoluzione. Osserva poi che tali "perplessità" sono state espresse anche dal consulente giuridico del Gran Consiglio nel citato parere, il quale sosteneva una "possibile" disparità di trattamento rispetto ad altri imputati. Sostiene che la criticata formulazione si limiterebbe a indicare che in determinate situazioni si potrebbe manifestare un contrasto con il diritto federale. 4.5.1 Per il cittadino medio, da una lettura oggettiva del contestato testo non risulta affatto una simile, differenziata e ponderata distinzione. La conclusione, in grassetto, indicata a margine del commento, ossia "violazione del diritto federale" è perentoria, univoca e inequivocabile. Per di più, nella prima frase del testo si ribadisce e si insiste sul fatto che l'iniziativa prevede una soluzione di rimborso delle spese "che viola il diritto federale". La formulazione litigiosa non lascia spazio ad alcuna interpretazione o differenziazione: l'iniziativa viola manifestamente e indiscutibilmente il diritto superiore. La pretesa, manifesta violazione del diritto federale non è stata tuttavia accertata né dal Consulente giuridico, né dal Parlamento. Ciononostante, nell'opuscolo informativo sia il Consiglio di Stato sia il Parlamento asseriscono che oltre a motivi di opportunità, ossia che si tratterebbe di una legge inutile, di un incentivo malsano alla giustizia privata e di un testo lacunoso, l'iniziativa viola la disparità di trattamento e il diritto federale, dando per assodate dette lesioni e concludendo che, per tali ragioni, raccomandano di votare no all'iniziativa. Una parte non trascurabile di cittadini poteva quindi essere BGE 147 I 297 S. 304 indotta a credere che, ragionevolmente, un voto favorevole alla stessa non avrebbe avuto un gran senso, perché, in quanto lesiva del diritto superiore, la relativa, prevista legge cantonale, denominata Legge sul rimborso spese per i procedimenti connessi alla legittima difesa, non avrebbe potuto essere applicata. La pretesa disparità di trattamento e, soprattutto, la violazione del diritto federale, non è stata esaminata compiutamente né accertata dal Gran Consiglio. Del resto, in tale ipotesi, esso avrebbe potuto se del caso esaminare e dibattere la possibilità di dichiarare, in tutto o in parte, irricevibile l'iniziativa, proponendo ad esempio di stralciare l'ultima frase dell'art. 1 "...ivi comprese le procedure per i casi bagatellari e per i casi semplici". In effetti, quando soltanto una parte dell'iniziativa risulti irricevibile, la parte restante può nondimeno mantenere, in quanto tale, la sua validità, qualora costituisca un insieme coerente, possa ancora corrispondere alla volontà degli iniziativisti e rispetti di per sé il diritto superiore ( DTF 142 I 216 consid. 3.3 e rinvii; sentenza 1C_157/2017 del 17 aprile 2018 consid. 2.4; RAMONA PEDRETTI, Die Vereinbarkeit von kantonalen Volksinitiativen mit höherrangigem Recht, ZBl 118/2017 pagg. 299 segg., pagg. 314 segg.; CAMILLA JACQUEMOUD, Le traitement "favorable" des initiatives populaires, ZBl, 8/2020 pagg. 407 segg., 414 segg.). Visto che l'iniziativa è volta al rimborso a tariffa piena dell'integralità di tutte le spese procedurali, e segnatamente quelle per l'onorario del difensore di fiducia, l'eventuale stralcio di un siffatto rimborso per i casi bagatellari, che di massima non comportano spese ingenti, non pareva essere escluso di primo acchito. Come peraltro rettamente rilevato nella decisione governativa impugnata, sia il consulente giuridico sia il Parlamento si sono limitati a sollevare alcune perplessità dell'iniziativa, sotto il profilo della disparità di trattamento e della conformità al diritto superiore, senza tuttavia trarne conclusioni perentorie e ancor meno accertare dette violazioni, date invece per certe nell'opuscolo informativo, influenzando quindi in maniera inammissibile i cittadini su punti per nulla marginali, ma decisivi della votazione. Certo, il Consiglio di Stato e il Parlamento potevano raccomandare di rifiutare l'iniziativa, ma non sulla base di un'informazione non oggettiva, in parte tendenziosa, in quanto non manifesta e non compiutamente esaminata né ritenuta da queste due autorità, sottacendo quindi degli elementi importanti per la formazione della volontà dei cittadini. Il Governo non ha infatti evidenziato le di per sé giustificate incertezze e obiezioni BGE 147 I 297 S. 305 addotte nell'ambito dell'iter parlamentare, dando invece per scontato e pacifico che l'iniziativa fosse lesiva del diritto superiore e che pertanto, verosimilmente, non avrebbe potuto essere attuata. I cittadini non potevano valutare se questa dichiarazione chiara, perentoria e univoca fosse esagerata o inveritiera, visto che nel testo litigioso è stato loro sottaciuto che si trattava semplicemente di dubbi e perplessità, anziché di fatti o elementi obiettivi. 4.5.2 In effetti, contrariamente all'assunto del Consiglio di Stato, nell'opuscolo informativo esso non si è limitato a sollevare eventuali problemi e dubbi sulla conformità di alcuni punti dell'iniziativa con il diritto superiore, mediante per esempio l'utilizzo di un punto interrogativo o l'uso del condizionale, ma ha chiaramente accertato in maniera tassativa la lesione dello stesso su due punti. Questa informazione non è quindi né oggettiva, né completa, né accurata, e pertanto lesiva dell'art. 10 cpv. 2 REDP e, di riflesso, del diritto di voto dei cittadini garantito dall' art. 34 cpv. 2 Cost. Il principio di trasparenza esige infatti che qualora, come nel caso in questione, sussistano incertezze significative inerenti a questioni decisive, queste debbano essere illustrate chiaramente, visto che sottacerle rappresenterebbe una carenza inerente a un elemento essenziale nella formazione dell'opinione degli aventi diritti di voto (cfr. DTF 145 I 207 consid. 2.1 e consid. 3.2). 5. 5.1 Quando il Tribunale federale accerta l'esistenza di irregolarità nell'ambito di una votazione, esso l'annulla soltanto qualora le stesse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145 I 207 consid. 4.1, DTF 145 I 1 consid. 4.2; DTF 143 I 78 consid. 7.1). Nel caso in esame, come visto, l'iniziativa è stata respinta con 41'282 voti contrari (50.26 %) contro 40'856 (49.74 %) favorevoli, ossia una differenza di 426 voti. Considerata l'esigua differenza di voti, in concreto è senz'altro possibile che le censurate, assodate irregolarità potrebbero avere influenzato in maniera rilevante e decisiva la sorte della votazione, mutandone l'esito ( DTF 145 I 282 consid. 4.2 e rinvii; cfr. BGE 147 I 297 S. 306 DTF 145 I 207 consid. 2 in fine, votazione federale sull'iniziativa popolare "per il matrimonio e la famiglia - No agli svantaggi per le coppie sposate", 50.8 % di voti contrari contro 49.2 % favorevoli; PASCAL MAHON, Les droits politiques, in: Verfassungsrecht der Schweiz, Oliver Diggelmann/Maya Hertig Randall/Benjamin Schindler [ed.], 2020, vol. II, n. 65-86 pagg. 1531 segg.). 5.2 Occorre esaminare quindi la situazione complessiva delle informazioni fornite ai cittadini prima della votazione. In tale ambito il ricorrente insiste sul fatto che nel quadro di un dibattito televisivo un deputato del Gran Consiglio, relatore del rapporto commissionale di maggioranza, avrebbe sostenuto che, poiché secondo l'opuscolo informativo l'iniziativa è in contrasto con il diritto federale, un ricorso contro la relativa legge l'avrebbe fatta cadere. Certo, come rilevato dal Governo nelle osservazioni, si tratta dell'affermazione di una singola persona: essa riflette tuttavia anche l'opinione del cittadino medio, secondo cui in siffatte condizioni un voto favorevole all'iniziativa non avrebbe avuto un gran senso. Per di più, anche nella decisione governativa impugnata con la quale è stato respinto il reclamo, non si indica che le criticate, perentorie affermazioni non erano state accertate nell'ambito dei dibattimenti parlamentari, ciò che ha rafforzato l'impressione che si trattasse di certezze, e non soltanto di dubbi o perplessità, ledendo in tal modo il principio di obiettività (JACQUES DUBEY, Droits fondamentaux, vol. II, 2018, n. 5305 seg. pag. 1159). Nella risposta al ricorso, il Consiglio di Stato accenna, in maniera invero generica, al fatto che l'inoltro del reclamo sull'opuscolo è stato ripreso dai mass media, ciò che avrebbe permesso di riequilibrare l'informazione degli aventi diritto di voto. Ora, dagli stralci dei commenti di alcuni giornali ticinesi prodotti dall'Esecutivo cantonale si evince che, in sostanza, è stata semplicemente ripresa l'opinione espressa dal ricorrente nel reclamo, ciò che difficilmente poteva controbilanciare l'informazione ufficiale del Governo e del Parlamento, ribadita e rafforzata poi con la reiezione del reclamo. 5.3 Occorre ricordare infatti che, contrariamente all'assunto governativo che cerca di sminuirne la portata, secondo la prassi, l'opuscolo informativo riveste una grande importanza nell'ambito della formazione della volontà dei cittadini (sentenza 1C_247/2018 / 1C_248/2018 del 12 marzo 2019 consid. 9.1): esso non costituisce inoltre una perizia giuridica, ma dev'essere comprensibile e accessibile anche BGE 147 I 297 S. 307 a persone senza formazione giuridica ( DTF 130 I 290 consid. 4.1). Poiché è rivestito di un'autorevolezza statale, esso influenza le opinioni degli aventi diritto di voto, essendo diventato uno strumento imprescindibile della democrazia (CORSIN BISAZ, Direktdemokratische Instrumente als "Anträge aus dem Volk an das Volk", 2020, n. 663 pag. 357, n. 667 pag. 359 e n. 670 pag. 361; BÉNÉDICTE TORNAY, La démocratie directe saisie par le juge, 2008 , pag. 233). Le conclusioni formulate dal Governo nell'opuscolo informativo, tenuto a rispettare requisiti di obiettività, assumono infatti, per il cittadino medio, un peso rilevante nel quadro della formazione della sua volontà; contrariamente all'implicito assunto governativo, in caso di manchevolezze esso non può essere declassato alla leggera, equiparandolo con altri mezzi di informazione (sentenza 1C_632/2017 del 5 marzo 2018 consid. 7.4). Nella fattispecie occorre considerare inoltre che il Governo non sostiene che si era in presenza di un vasto e intenso dibattito pubblico sulla votazione, preceduto da una campagna coinvolgente numerosi e importanti gruppi di interesse, visto ch'essa si limitava in sostanza alle prese di posizione del ricorrente, primo promotore dell'iniziativa (sentenza 1C_632/2017, citata, consid. 7.1-7.5). 5.4 Viste le specificità del caso in esame e la stretta differenza di voti, il ricorso dev'essere pertanto accolto (sentenza 1C_521/2017, 1C_532/2017 e 1C_545/2017 del 14 maggio 2018 consid. 3.3 e 3.4; cfr., per converso, per casi nei quali è stato accertato che gli opuscoli informativi erano almeno parzialmente insufficienti, ma le votazioni non sono state annullate a causa delle chiare accettazioni dei progetti, DTF 132 I 104 consid. 4.3 e le citate sentenze 1C_247/2018 / 1C_248/2018 consid. 7 e 1C_632/2017 consid. 7.2-7.4 e 8; nonostante l'insufficienza di un comunicato stampa governativo, un risultato serrato non ha comportato l'annullamento di un'altra votazione, considerato l'intenso dibattito pubblico che l'ha preceduta, sentenza 1C_24/2018 del 12 febbraio 2019 consid. 7, sentenze commentate in ZBl 4/2020, pag. 206 segg., 223). Diverso sarebbe stato l'esito del gravame, qualora il Consiglio di Stato, come richiesto dal ricorrente nel reclamo, in applicazione dei principi di proporzionalità e di trasparenza, evitando in tal modo anche gli ingenti costi di ristampa dell'opuscolo informativo (sentenza 1C_349/2016, citata, consid. 8.2), avesse informato i cittadini attraverso un comunicato stampa, prima della votazione, che le BGE 147 I 297 S. 308 pretese violazioni del diritto superiore non erano state formalmente accertate, trattandosi di incertezze e ipotesi. Nella fattispecie, l'adozione di una cosiddetta decisione incitativa non entra in considerazione ( art. 107 cpv. 2 LTF ; cfr. al riguardo DTF 143 I 78 consid. 7.3; DTF 136 I 352 consid. 5.2; DTF 131 I 74 consid. 6.1). Non sono nemmeno realizzati gli estremi per limitarsi ad accertare formalmente solo una violazione dei diritti politici nei considerandi della presente sentenza, senza procedere all'annullamento della votazione litigiosa ( DTF 145 I 282 consid. 2.2.3 e rinvii; 175 consid. 6.2 e consid. 7.2 inedito; MAHON, loc. cit. , n. 83 seg. pag. 1539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