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219</w:t>
      </w:r>
    </w:p>
    <w:p>
      <w:r>
        <w:t>Bundesgericht (BGE), 2020-08-03, DE</w:t>
      </w:r>
    </w:p>
    <w:p>
      <w:r>
        <w:rPr>
          <w:b/>
        </w:rPr>
        <w:t xml:space="preserve">Quelle: </w:t>
      </w:r>
      <w:r>
        <w:t>https://mcp.opencaselaw.ch/entscheid/bge_BGE_147_I_219</w:t>
      </w:r>
    </w:p>
    <w:p>
      <w:r>
        <w:t>FR: ATF 147 I 219</w:t>
      </w:r>
    </w:p>
    <w:p>
      <w:r>
        <w:t>IT: DTF 147 I 219</w:t>
      </w:r>
    </w:p>
    <w:p>
      <w:pPr>
        <w:pStyle w:val="Heading2"/>
      </w:pPr>
      <w:r>
        <w:t>Regeste</w:t>
      </w:r>
    </w:p>
    <w:p>
      <w:r>
        <w:t>Regeste Art. 6 Ziff. 1 EMRK; Anspruch auf eine öffentliche Gerichtsverhandlung im anwaltsrechtlichen Disziplinarverfahren. In Streitigkeiten über zivilrechtliche Ansprüche besteht nach Art. 6 Ziff. 1 EMRK ein Anspruch auf gerichtliche Beurteilung in einem öffentlichen Verfahren (E. 2.1). Das anwaltsrechtliche Disziplinarverfahren nach Art. 17 BGFA sieht als Sanktion unter anderem ein Berufsausübungsverbot vor und stellt deshalb eine Streitigkeit über zivilrechtliche Ansprüche dar (E. 2.2). Die Verfahrensgarantien von Art. 6 Ziff. 1 EMRK - und damit auch der Anspruch auf eine öffentliche Verhandlung - müssen bei der gerichtlichen Beurteilung auch dann gewährleistet werden, wenn im konkreten Fall nicht ein Berufsausübungsverbot, sondern nur eine Verwarnung angeordnet wurde bzw. vor Gericht streitig ist (E. 2.3).</w:t>
      </w:r>
    </w:p>
    <w:p>
      <w:r>
        <w:t>Regeste Art. 6 par. 1 CEDH; droit à une audience publique dans une procédure disciplinaire en matière d'exercice de la profession d'avocat. L'art. 6 par. 1 CEDH garantit, dans les contestations sur des droits à caractère civil, un droit à ce que la cause soit jugée par un tribunal au cours d'une procédure publique (consid. 2.1). La procédure disciplinaire à l'encontre des avocats selon l'art. 17 LLCA prévoit entre autres comme sanction une interdiction de pratiquer et constitue donc une contestation sur des droits à caractère civil (consid. 2.2). Les garanties de procédure de l'art. 6 par. 1 CEDH, y compris le droit à une audience publique, s'appliquent également lorsque dans le cas concret seul un avertissement, et non une interdiction de pratiquer, a été prononcé ou est litigieux devant le Tribunal (consid. 2.3).</w:t>
      </w:r>
    </w:p>
    <w:p>
      <w:r>
        <w:t>Regesto Art. 6 n. 1 CEDU; diritto ad un'udienza pubblica nell'ambito di un procedimento disciplinare concernente l'esercizio dell'avvocatura. Nelle controversie di carattere civile, l'art. 6 n. 1 CEDU garantisce il diritto ad una decisione giudiziaria nell'ambito di un procedimento pubblico (consid. 2.1). Il procedimento disciplinare in materia di avvocature secondo l'art. 17 LLCA contempla tra le possibili misure quella del divieto di esercitare la professione e costituisce quindi una controversia di carattere civile (consid. 2.2). Le garanzie procedurali di cui all'art. 6 n. 1 CEDU - e, quindi, anche il diritto ad una pubblica udienza - valgono anche nel caso in cui in concreto sia inflitto rispettivamente sia litigioso dinanzi ad un tribunale solo un avvertimento e non il divieto di esercitare la professione (consid. 2.3).</w:t>
      </w:r>
    </w:p>
    <w:p>
      <w:pPr>
        <w:pStyle w:val="Heading2"/>
      </w:pPr>
      <w:r>
        <w:t>Erwägungen</w:t>
      </w:r>
    </w:p>
    <w:p>
      <w:r>
        <w:rPr>
          <w:b/>
        </w:rPr>
        <w:t>E. 2</w:t>
      </w:r>
    </w:p>
    <w:p>
      <w:r>
        <w:t>Der Beschwerdeführer rügt in formeller Hinsicht, die Vorinstanz habe in Verletzung von Art. 6 Ziff. 1 EMRK keine mündliche Verhandlung durchgeführt.</w:t>
      </w:r>
    </w:p>
    <w:p>
      <w:r>
        <w:rPr>
          <w:b/>
        </w:rPr>
        <w:t>E. 2.1</w:t>
      </w:r>
    </w:p>
    <w:p>
      <w:r>
        <w:t>Nach Art. 6 Ziff. 1 EMRK hat jede Person ein Recht darauf, dass über Streitigkeiten in Bezug auf ihre zivilrechtlichen Ansprüche und Verpflichtungen ("des contestations sur ses droits et obligations de caractère civil"; "determinations of civil rights and obligations") oder über eine gegen sie erhobene strafrechtliche Anklage von einem unabhängigen und unparteiischen, auf Gesetz beruhenden Gericht in einem fairen Verfahren, öffentlich und innerhalb angemessener Frist verhandelt wird. Das Urteil muss grundsätzlich öffentlich verkündet werden.</w:t>
      </w:r>
    </w:p>
    <w:p>
      <w:r>
        <w:rPr>
          <w:b/>
        </w:rPr>
        <w:t>E. 2.2</w:t>
      </w:r>
    </w:p>
    <w:p>
      <w:r>
        <w:t>In einem ersten Schritt ist zu prüfen, ob das Disziplinarverfahren als Streitigkeit über zivilrechtliche Ansprüche zu qualifizieren ist.</w:t>
      </w:r>
    </w:p>
    <w:p>
      <w:r>
        <w:rPr>
          <w:b/>
        </w:rPr>
        <w:t>E. 2.2.1</w:t>
      </w:r>
    </w:p>
    <w:p>
      <w:r>
        <w:t>Der Begriff der "civil rights" umfasst nicht nur zivilrechtliche Streitigkeiten im engeren Sinn, sondern auch Verwaltungsakte einer hoheitlich handelnden Behörde, sofern sie massgeblich in Rechte und Verpflichtungen privatrechtlicher Natur eingreifen. Zivilrechtlichen Charakter können daher auch solche Entscheidungen haben, mit denen einer Person die Erlaubnis zur Ausübung eines Berufs verweigert oder entzogen wird. Darunter fallen der Widerruf oder der disziplinarische Entzug einer Berufsausübungsbewilligung ( BGE 131 I 467 E. 2.5 S. 469 f.; BGE 126 I 228 E. 2a/aa S. 230; BGE 124 I 322 E. 4b S. 324). Dabei ist zu berücksichtigen, dass die Anwendbarkeit von Art. 6 Ziff. 1 EMRK auf Disziplinarverfahren gemäss Praxis des Europäischen Gerichtshofs für Menschenrechte nicht davon abhängt, ob im konkreten Fall die Berufsausübungsbewilligung tatsächlich ausgesetzt oder entzogen wird; es genügt, wenn diese Möglichkeit besteht, weil sie im Katalog der zulässigen Sanktionen vorgesehen ist (Urteile des EGMR Marusic gegen Kroatien vom 23. Mai 2017 [Nr. 79821/12], § 72 f.; Foglia gegen Schweiz vom 13. Dezember BGE 147 I 219 S. 222 2007 [Nr. 35865/04], § 62; Landolt gegen Schweiz vom 31. August 2006 [Nr. 17263/02], S. 5 f.).</w:t>
      </w:r>
    </w:p>
    <w:p>
      <w:r>
        <w:rPr>
          <w:b/>
        </w:rPr>
        <w:t>E. 2.2.2</w:t>
      </w:r>
    </w:p>
    <w:p>
      <w:r>
        <w:t>Nach Art. 17 Abs. 1 des Bundesgesetzes vom 23. Juni 2000 über die Freizügigkeit der Anwältinnen und Anwälte (Anwaltsgesetz, BGFA; SR 935.61) kann die Aufsichtsbehörde als Disziplinarmassnahmen eine Verwarnung (lit. a), einen Verweis (lit. b), eine Busse bis zu Fr. 20'000.- (lit. c), ein befristetes Berufsausübungsverbot für längstens zwei Jahre (lit. d) sowie ein dauerndes Berufsausübungsverbot (lit. e) anordnen. Folglich enthält der Sanktionenkatalog auch ein (befristetes oder dauerndes) Berufsausübungsverbot und hätte der Beschwerdeführer von der Anwaltsaufsichtsbehörde mit dieser Massnahme belegt werden können. Das anwaltliche Disziplinarverfahren stellt demnach eine Streitigkeit über zivilrechtliche Ansprüche nach Art. 6 Ziff. 1 EMRK dar.</w:t>
      </w:r>
    </w:p>
    <w:p>
      <w:r>
        <w:rPr>
          <w:b/>
        </w:rPr>
        <w:t>E. 2.3</w:t>
      </w:r>
    </w:p>
    <w:p>
      <w:r>
        <w:t>Weiter ist zu prüfen, ob das Verwaltungsgericht eine öffentliche Verhandlung hätte durchführen müssen.</w:t>
      </w:r>
    </w:p>
    <w:p>
      <w:r>
        <w:rPr>
          <w:b/>
        </w:rPr>
        <w:t>E. 2.3.1</w:t>
      </w:r>
    </w:p>
    <w:p>
      <w:r>
        <w:t>Die in Art. 6 Ziff. 1 EMRK garantierte öffentliche Gerichtsverhandlung stellt ein fundamentales Prinzip dar, das nicht nur für den Einzelnen wichtig ist, sondern ebenso sehr als Voraussetzung für das Vertrauen in das Funktionieren der Justiz erscheint. Nach der Rechtsprechung des Europäischen Gerichtshofs für Menschenrechte müssen in zivilrechtlichen Streitigkeiten die Parteien zumindest einmal im ganzen Verfahren Gelegenheit haben, ihre Argumente mündlich in einer öffentlichen Sitzung einem unabhängigen Gericht vorzutragen, soweit sie nicht ausdrücklich oder stillschweigend auf die Durchführung eines öffentlichen Verfahrens verzichtet haben ( BGE 124 I 322 E. 4a S. 324; BGE 121 I 30 E. 5d-f S. 35 ff.). Entscheidet in erster Instanz kein Gericht, hat das Rechtsmittelverfahren den Anforderungen von Art. 6 Ziff. 1 EMRK zu genügen ( BGE 126 I 228 E. 3a S. 234).</w:t>
      </w:r>
    </w:p>
    <w:p>
      <w:r>
        <w:rPr>
          <w:b/>
        </w:rPr>
        <w:t>E. 2.3.2</w:t>
      </w:r>
    </w:p>
    <w:p>
      <w:r>
        <w:t>Die Vorinstanz hat erwogen, die Anwaltsaufsichtsbehörde habe lediglich eine Verwarnung ausgesprochen. Aufgrund des im kantonalen Verwaltungsrechtspflegegesetz statuierten Verschlechterungsverbots sei die Gefahr für den Beschwerdeführer, mit einem Berufsausübungsverbot belegt zu werden, im verwaltungsgerichtlichen Verfahren definitiv gebannt gewesen. Deshalb sei Art. 6 Ziff. 1 EMRK nicht anwendbar und habe der Beschwerdeführer keinen Anspruch auf eine öffentliche Verhandlung. BGE 147 I 219 S. 223</w:t>
      </w:r>
    </w:p>
    <w:p>
      <w:r>
        <w:rPr>
          <w:b/>
        </w:rPr>
        <w:t>E. 2.3.3</w:t>
      </w:r>
    </w:p>
    <w:p>
      <w:r>
        <w:t>Mit dieser Argumentation betrachtet das Verwaltungsgericht das Rechtsmittelverfahren isoliert, ohne den Gesamtzusammenhang mit dem erstinstanzlichen Verfahren vor der Anwaltsaufsichtsbehörde zu berücksichtigen. Stellt das anwaltliche Disziplinarverfahren aufgrund der in Art. 17 Abs. 1 BGFA vorgesehenen Disziplinarmassnahmen wie erwähnt eine Streitigkeit über zivilrechtliche Ansprüche dar, hat der Beschwerdeführer einen Anspruch auf die in Art. 6 Ziff. 1 EMRK verbrieften Verfahrensgarantien. Nachdem in erster Instanz kein Gericht, sondern eine Verwaltungsbehörde entschieden hatte, wurden diese Garantien dort unbestrittenermassen nicht eingehalten. Weil die Verfahrensrechte mindestens einmal im Verfahren gewährleistet werden müssen, hätte es am Verwaltungsgericht gelegen, die gerichtliche Beurteilung unter Einhaltung der Garantien von Art. 6 Ziff. 1 EMRK vorzunehmen. Dass im Rechtsmittelverfahren aufgrund des anwendbaren kantonalen Prozessrechts kein Berufsausübungsverbot mehr zur Debatte stand, ändert nichts daran; die Qualifikation des Verfahrens als zivilrechtliche Streitigkeit fällt dadurch nicht dahin (vgl. hiervor E. 2.2.1). Die Vorinstanz hat Art. 6 Ziff. 1 EMRK deshalb zu Unrecht als nicht anwendbar erachtet.</w:t>
      </w:r>
    </w:p>
    <w:p>
      <w:r>
        <w:rPr>
          <w:b/>
        </w:rPr>
        <w:t>E. 2.3.4</w:t>
      </w:r>
    </w:p>
    <w:p>
      <w:r>
        <w:t>Andere Gründe, die einen Verzicht auf die beantragte öffentliche Verhandlung rechtfertigen würden (vgl. hierzu BGE 136 I 279 E. 1 S. 281; BGE 122 V 47 E. 3b S. 55 ff.), werden von der Vorinstanz nicht angeführt und sind auch nicht ersichtlich. Das Verwaltungsgericht hätte folglich den Verfahrensantrag auf Durchführung einer öffentlichen Verhandlung nicht abweisen dürfen.</w:t>
      </w:r>
    </w:p>
    <w:p>
      <w:r>
        <w:rPr>
          <w:b/>
        </w:rPr>
        <w:t>E. 2.4</w:t>
      </w:r>
    </w:p>
    <w:p>
      <w:r>
        <w:t>Die Beschwerde erweist sich als begründet. Das angefochtene Urteil ist aufzuheben und die Sache an die Vorinstanz zur Durchführung einer öffentlichen Verhandlung und zum Neuentscheid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