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259</w:t>
      </w:r>
    </w:p>
    <w:p>
      <w:r>
        <w:t>Bundesgericht (BGE), 2021-03-24, DE</w:t>
      </w:r>
    </w:p>
    <w:p>
      <w:r>
        <w:rPr>
          <w:b/>
        </w:rPr>
        <w:t xml:space="preserve">Quelle: </w:t>
      </w:r>
      <w:r>
        <w:t>https://mcp.opencaselaw.ch/entscheid/bge_BGE_147_IV_259</w:t>
      </w:r>
    </w:p>
    <w:p>
      <w:r>
        <w:t>FR: ATF 147 IV 259</w:t>
      </w:r>
    </w:p>
    <w:p>
      <w:r>
        <w:t>IT: DTF 147 IV 259</w:t>
      </w:r>
    </w:p>
    <w:p>
      <w:pPr>
        <w:pStyle w:val="Heading2"/>
      </w:pPr>
      <w:r>
        <w:t>Regeste</w:t>
      </w:r>
    </w:p>
    <w:p>
      <w:r>
        <w:t>Regeste Art. 32 Abs. 1 BV, Art. 6 Ziff. 2 EMRK, Art. 10 Abs. 2 lit. a und Art. 14 Abs. 2 UNO-Pakt II, Art. 10 Abs. 1 und Art. 234 StPO; Vollzug strafprozessualer Haft (Untersuchungs- und Sicherheitshaft) in einer Strafvollzugsanstalt. Aufgrund von Verfassungs- und Völkerrecht gilt ein der Unschuldsvermutung entsprechendes Trennungsgebot beim Vollzug von strafprozessualer Haft und Strafvollzug. Das Gesetz sieht die Trennung jedoch bloss in der Regel vor. Eine Ausnahme kommt nur als letzte Möglichkeit aufgrund der besonderen Umstände des Einzelfalles in Frage. Wegen der aggressiven Haltung und wiederholten Gewaltanwendung des Häftlings sind solche besonderen Umstände zu bejahen. Da das Haftregime sehr restriktiv ist, könnte sich aber auf die Dauer die Frage des menschenwürdigen Vollzugs stellen (E. 2 und 3).</w:t>
      </w:r>
    </w:p>
    <w:p>
      <w:r>
        <w:t>Regeste Art. 32 al. 1 Cst., art. 6 par. 2 CEDH, art. 10 par. 2 let. a et art. 14 par. 2 Pacte ONU II, art. 10 al. 1 et art. 234 CPP; exécution de la détention avant jugement (détention provisoire et pour des motifs de sûreté) dans un établissement d'exécution de peine. En raison du droit constitutionnel et international, une obligation de séparation des détenus découlant de la présomption d'innocence s'impose lors de l'exécution de la détention avant jugement par rapport à l'exécution d'une peine. La loi prévoit la séparation seulement en tant que règle générale. Une exception n'entre en considération qu'en dernier ressort en raison des circonstances particulières du cas d'espèce. Compte tenu de l'attitude agressive et de l'usage répété de comportements violents par le détenu, de telles circonstances particulières sont réalisées dans le cas d'espèce. Son régime de détention étant très restrictif, la question d'une exécution conforme à la dignité humaine pourrait en revanche se poser eu égard à la durée (consid. 2 et 3).</w:t>
      </w:r>
    </w:p>
    <w:p>
      <w:r>
        <w:t>Regesto Art. 32 cpv. 1 Cost., art. 6 n. 2 CEDU, art. 10 cpv. 2 lett. a e art. 14 cpv. 2 Patto ONU II, art. 10 cpv. 1 e art. 234 CPP; esecuzione della carcerazione del diritto processuale penale (carcerazione preventiva e di sicurezza) in uno stabilimento di esecuzione della pena. In base al diritto costituzionale e al diritto internazionale pubblico vige un'esigenza di separazione, derivante dalla presunzione d'innocenza, dell'esecuzione della carcerazione del diritto processuale penale rispetto all'esecuzione della pena. La legge prevede tuttavia la separazione soltanto di regola. Un'eccezione entra in considerazione unicamente in ultima analisi, sulla base delle circostanze particolari del singolo caso. Considerato il comportamento aggressivo e l'uso ripetuto della violenza da parte dell'incarcerato, tali circostanze particolari devono essere ammesse nella fattispecie. Siccome il suo regime carcerario è molto restrittivo, potrebbe porsi la questione dell'esecuzione conforme alla dignità umana con riferimento alla durata (consid. 2 e 3).</w:t>
      </w:r>
    </w:p>
    <w:p>
      <w:pPr>
        <w:pStyle w:val="Heading2"/>
      </w:pPr>
      <w:r>
        <w:t>Erwägungen</w:t>
      </w:r>
    </w:p>
    <w:p>
      <w:r>
        <w:rPr>
          <w:b/>
        </w:rPr>
        <w:t>E. 2</w:t>
      </w:r>
    </w:p>
    <w:p>
      <w:r>
        <w:t>Ist es aus medizinischen Gründen angezeigt, so kann die zuständige kantonale Behörde die inhaftierte Person in ein Spital oder eine psychiatrische Klinik einweisen." Gemäss Art. 10 Abs. 1 StPO gilt in Umsetzung der entsprechenden menschen- und grundrechtlichen Garantien von Art. 6 Ziff. 2 EMRK , Art. 14 Abs. 2 UNO-Pakt II sowie Art. 32 Abs. 1 BV jede Person bis zu ihrer rechtskräftigen Verurteilung als unschuldig. Nach Art. 10 Abs. 2 lit. a UNO-Pakt II sind Beschuldigte, abgesehen von aussergewöhnlichen Umständen, von Verurteilten getrennt unterzubringen und so zu behandeln, wie es ihrer Stellung als Nichtverurteilte entspricht. Gemäss den genannten Empfehlungen des Ministerkomitees ist insbesondere sicherzustellen, dass die Haftbedingungen von Untersuchungsgefangenen den Vollzugsregeln ihrer auf der Unschuldsvermutung beruhenden Rechtsstellung entsprechen und dass die Ausgestaltung von Untersuchungshaft verhältnismässig erfolgt (vgl. lit. d der Präambel sowie Ziff. 5 der Allgemeinen Grundsätze des Anhangs zur Empfehlung Rec(2006)13). Es ist nicht strittig, dass diese Rechtsregeln gleichermassen auch für Sicherheitshaft gelten. Zwar stellen die Empfehlungen des Ministerkomitees des Europarates lediglich Richtlinien an dessen Mitgliedstaaten dar. Das Bundesgericht berücksichtigt sie aber seit langem als Konkretisierung der persönlichen Freiheit und weiterer einschlägiger Garantien der Bundesverfassung sowie der Europäischen Menschenrechtskonvention ( BGE 140 I 125 E. 3.2 mit Hinweisen).</w:t>
      </w:r>
    </w:p>
    <w:p>
      <w:r>
        <w:rPr>
          <w:b/>
        </w:rPr>
        <w:t>E. 2.1</w:t>
      </w:r>
    </w:p>
    <w:p>
      <w:r>
        <w:t>Streitgegenstand des vorliegenden Falles bildet die Rechtsfrage, ob der Beschwerdeführer von der JVA Pöschwies in eine andere Haftanstalt, insbesondere in ein Untersuchungsgefängnis, zu verlegen ist. Nach § 10 Abs. 1 der Justizvollzugsverordnung des BGE 147 IV 259 S. 262 Kantons Zürich vom 6. Dezember 2006 (JVV; LS 331.1) werden in der JVA Pöschwies Freiheitsstrafen und Verwahrungen sowie stationäre Massnahmen nach Art. 59 Abs. 3 StGB im geschlossenen Haftregime an Männern vollzogen. Gemäss § 10 Abs. 3 JVV kann das Amt in besonderen Fällen die Durchführung des Vollzugs von Untersuchungs- oder Sicherheitshaft sowie von kürzeren Freiheitsstrafen bewilligen. Nach § 11 Abs. 1 JVV umfasst die Hauptabteilung Untersuchungsgefängnisse Zürich die vom Amt bezeichneten Gefängnisse, in denen hauptsächlich Untersuchungs-, Sicherheits- und Auslieferungshaft vollzogen wird. In diese Gefängnisse werden gemäss § 11 Abs. 2 lit. a JVV namentlich Untersuchungs- und Sicherheitsgefangene aufgenommen. Der Vollzug strafprozessualer Sicherheitshaft soll demnach gemäss dem kantonalen Recht in der Regel in einem Untersuchungsgefängnis und nur ausnahmsweise in der JVA Pöschwies stattfinden. Nach § 51 Abs. 1 JVV entscheidet die zuständige Behörde, in welchem Gefängnis bzw. in welcher Anstalt der Vollzug erfolgt. Ein Mitspracherecht der inhaftierten Person ist nicht vorgesehen. Sie kann jedoch um Verlegung ersuchen und einen allfälligen abschlägigen Entscheid mit den dafür gemäss der Prozessordnung offenstehenden Rechtsmitteln von Verfassungs wegen anfechten (vgl. insbesondere Art. 29a BV ), wie das hier geschehen ist. Der Beschwerdeführer bezieht sich in seiner Beschwerdeschrift zwar auf die zürcherische Justizvollzugsverordnung. Er behauptet aber nicht, diese werde in seinem Fall willkürlich angewandt, und legt dies erst recht nicht ausreichend dar. Darauf ist demnach nicht einzugehen (vgl. nicht publ. E. 1.5).</w:t>
      </w:r>
    </w:p>
    <w:p>
      <w:r>
        <w:rPr>
          <w:b/>
        </w:rPr>
        <w:t>E. 2.2</w:t>
      </w:r>
    </w:p>
    <w:p>
      <w:r>
        <w:t>Der Beschwerdeführer rügt jedoch zureichend, der angefochtene Entscheid verstosse gegen die in Art. 234 StPO enthaltene Haftvollzugsbestimmung des Bundesrechts, gegen das Trennungsgebot nach Art. 10 Abs. 2 lit. a UNO-Pakt II (SR 0.103.2) sowie gegen die Unschuldsvermutung gemäss Art. 10 Abs. 1 StPO , Art. 32 Abs. 1 BV , Art. 6 Ziff. 2 EMRK und Art. 14 Abs. 2 UNO-Pakt II . Ergänzend beruft er sich auf die Empfehlungen des Ministerkomitees des Europarates vom 27. September 2006 zur Ausgestaltung der Untersuchungshaft (Rec(2006)13). Art. 234 StPO lautet wie folgt: " 1 Untersuchungs- und Sicherheitshaft werden in der Regel in Haftanstalten vollzogen, die diesem Zwecke vorbehalten sind und die daneben nur dem Vollzug kurzer Freiheitsstrafen dienen. BGE 147 IV 259 S. 263</w:t>
      </w:r>
    </w:p>
    <w:p>
      <w:r>
        <w:rPr>
          <w:b/>
        </w:rPr>
        <w:t>E. 2.3</w:t>
      </w:r>
    </w:p>
    <w:p>
      <w:r>
        <w:t>Gemäss Art. 10 Abs. 2 lit. a UNO-Pakt II , wozu die Schweiz keinen Vorbehalt angebracht hat, sowie Art. 234 Abs. 1 StPO gilt der Grundsatz der strikten Trennung von Gefangenen im Strafvollzug und in strafprozessualer Haft. Ein solches Trennungsgebot ergibt sich ebenfalls aus der Unschuldsvermutung und soll dieser Garantie praktischen Nachdruck verleihen (KÜNZLI/FREI/SCHULTHEISS, Menschenrechtliche Standards der Haftbedingungen in der Untersuchungshaft und ihre Umsetzung in der Schweiz, Jusletter 5. Oktober 2015 Rz. 39 ff.). Damit wird überdies den unterschiedlichen Zwecken des strafprozessualen Freiheitsentzugs, namentlich der Sicherung der Anwesenheit des Beschuldigten sowie der Beweiserhebung, und des Strafvollzugs, insbesondere der Leistung von Sühne und der Resozialisierung, Rechnung getragen (MATTHIAS HÄRRI, in: Basler Kommentar, Schweizerische Strafprozessordnung, 2. Aufl. 2014, N. 4 zu Art. 234 StPO ). Schliesslich unterscheiden sich die beiden Arten von Freiheitsentzug, ausgerichtet an ihrer Zwecksetzung, auch BGE 147 IV 259 S. 264 hinsichtlich des Haftregimes, namentlich was die Bewegungs- und Beschäftigungsmöglichkeiten sowie den Kontakt zu anderen Häftlingen betrifft (vgl. HÄRRI, a.a.O., N. 6 zu Art. 234 StPO ; BAPTISTE VIREDAZ, in: Commentaire romand, Code de procédure pénale suisse, 2. Aufl. 2019, N. 4 zu Art. 234 StPO ).</w:t>
      </w:r>
    </w:p>
    <w:p>
      <w:r>
        <w:rPr>
          <w:b/>
        </w:rPr>
        <w:t>E. 2.4</w:t>
      </w:r>
    </w:p>
    <w:p>
      <w:r>
        <w:t>Art. 234 Abs. 1 StPO sieht den Vollzug strafprozessualer Haft in besonderen, vom Strafvollzug getrennten Anstalten nur in der Regel vor. Nach Art. 10 Abs. 2 lit. a UNO-Pakt II kann unter aussergewöhnlichen Umständen vom Trennungsgebot abgewichen werden. Die Tragweite dieser Bestimmungen bzw. die Zulässigkeit von Ausnahmen ist umstritten. In der schweizerischen Literatur wird insbesondere über einen möglichen Vollzug in Anstalten diskutiert, in denen ebenfalls kurze Freiheitsstrafen vollzogen werden (vgl. HÄRRI, a.a.O., N. 6 zu Art. 234 StPO ; PATRICK ROBERT-NICOUD, in: Commentaire romand, Code de procédure pénale suisse, 2011, N. 5 ff. zu Art. 234 StPO ; SCHMID/JOSITSCH, Schweizerische Strafprozessordnung [StPO], Praxiskommentar, 3. Aufl. 2018, N. 1 zu Art. 234 StPO ; VIREDAZ, a.a.O., N. 3 ff. zu Art. 234 StPO ). Das trägt zwar dem Wortlaut von Art. 234 Abs. 1 StPO Rechnung, wirft aber besondere Fragen auf, weil bei kurzen Freiheitsstrafen grundsätzlich deutlich liberalere Haftregimes zur Anwendung gelangen als bei strafprozessualem Freiheitsentzug. Teilweise wird sogar der Standpunkt vertreten, der Vollzug von Untersuchungs- und Sicherheitshaft in einer besonderen Abteilung einer Strafanstalt sei überhaupt verfassungswidrig, da sich dies mit der Unschuldsvermutung nicht vereinbaren lasse; die Einweisung in eine solche Anstalt sei mit dem Stigma eines Straftäters verbunden, was vor der entsprechenden rechtskräftigen Verurteilung verfassungsrechtlich nicht zugelassen werden dürfe (HÄRRI, a.a.O., N. 7 zu Art. 234 StPO ).</w:t>
      </w:r>
    </w:p>
    <w:p>
      <w:r>
        <w:rPr>
          <w:b/>
        </w:rPr>
        <w:t>E. 2.5</w:t>
      </w:r>
    </w:p>
    <w:p>
      <w:r>
        <w:t>Dieser Auffassung ist insoweit zu folgen, als die Ausnahme des Vollzugs in einer Strafanstalt nur als letzte Möglichkeit in Frage kommt, wenn ein solcher aufgrund der besonderen Umstände des Einzelfalles in einem besonderen Gefängnis für Untersuchungs- und Sicherheitsgefangene ausgeschlossen erscheint. Von einem absoluten Ausschluss kann jedoch nicht ausgegangen werden. Selbst wenn in diesem Sinne eine Ausnahme unter aussergewöhnlichen Umständen als zulässig erachtet wird, ist zumindest eine interne Trennung in den Anstaltsabläufen sicherzustellen, es sei denn, die Verfahrens- und Sicherheitslage lasse es zu und der Häftling willige ein, davon abzuweichen, um etwa soziale Kontakte zu anderen BGE 147 IV 259 S. 265 Gefängnisinsassen zu ermöglichen und damit eine Isolierung zu vermeiden (vgl. KÜNZLI/FREI/SCHULTHEISS, a.a.O., Rz. 44 und 47). Abgesehen davon muss das Haftregime ohnehin verhältnismässig bleiben (vgl. insbesondere Art. 5 Abs. 2 und Art. 36 Abs. 3 BV , Art. 197 Abs. 1 lit. c und d sowie Art. 212 StPO ) und den grundlegenden Bedürfnissen des Häftlings gerecht werden.</w:t>
      </w:r>
    </w:p>
    <w:p>
      <w:r>
        <w:rPr>
          <w:b/>
        </w:rPr>
        <w:t>E. 3.1</w:t>
      </w:r>
    </w:p>
    <w:p>
      <w:r>
        <w:t>Der Beschwerdeführer ficht die tatsächlichen Feststellungen des Verwaltungsgerichts nicht an und diese sind im Übrigen auch nicht offensichtlich unrichtig, weshalb sie für das Bundesgericht verbindlich sind (vgl. nicht publ. E. 1.4).</w:t>
      </w:r>
    </w:p>
    <w:p>
      <w:r>
        <w:rPr>
          <w:b/>
        </w:rPr>
        <w:t>E. 3.2</w:t>
      </w:r>
    </w:p>
    <w:p>
      <w:r>
        <w:t>Am 17. August 2018 wurde der Beschwerdeführer im Rahmen der ihm auferlegten strafprozessualen Haft in die Sicherheitsabteilung der JVA Pöschwies eingewiesen. Dabei handelt es sich, wie dargelegt (vgl. vorne E. 2.1), um ein Gefängnis, das dem Vollzug langer Freiheitsstrafen und sichernder Massnahmen dient. Dort verblieb er bis heute in einem besonderen, auf sein Verhalten ausgerichteten Spezialsetting in einer separaten Sicherheitsabteilung in Einzelhaft, mit Ausnahme eines Aufenthalts in der JVA Lenzburg vom 3. Juni bis 11. Juli 2019 sowie von zwei Kurzaufenthalten in der Klinik für Forensische Psychiatrie Rheinau. Die Sicherheitsabteilung der JVA Pöschwies umfasst sieben Einzelzellen für Häftlinge, von denen eine erhöhte Gefahr für das Personal und die Mitgefangenen ausgeht. Es handelt sich innerhalb der Vollzugsanstalt um die am meisten gesicherte Abteilung mit dem restriktivsten Haftregime. Die dem Beschwerdeführer auferlegten Haftbedingungen sind entsprechend streng. Grundsätzlich bleibt er 23 Stunden am Tag eingeschlossen und darf lediglich eine Stunde am Tag unter besonderen Sicherheitsvorkehren, insbesondere auf Seiten des Gefängnispersonals, allein im Gefängnishof der Sicherheitsabteilung verbringen.</w:t>
      </w:r>
    </w:p>
    <w:p>
      <w:r>
        <w:rPr>
          <w:b/>
        </w:rPr>
        <w:t>E. 3.3</w:t>
      </w:r>
    </w:p>
    <w:p>
      <w:r>
        <w:t>Der Beschwerdeführer ist verschiedentlich durch übermässige Gewaltanwendung gegenüber Einrichtungen und Personen aufgefallen. Ausgangspunkt des hängigen Strafverfahrens war insbesondere ein Vorfall vom 28. Juni 2017, bei dem er gegenüber mehreren Mitarbeitenden des Gefängnispersonals im damaligen Strafvollzug gewalttätig geworden sei und unter anderem einen Aufseher gebissen haben soll. Dass der Beschwerdeführer zumindest in bestimmten Stresssituationen zu aggressivem Verhalten neigt, wird nicht BGE 147 IV 259 S. 266 grundsätzlich bestritten und kann im Übrigen aufgrund der verschiedenen bundesgerichtlichen Verfahren, an denen der Beschwerdeführer beteiligt war und ist, auch als gerichtsnotorisch gelten.</w:t>
      </w:r>
    </w:p>
    <w:p>
      <w:r>
        <w:rPr>
          <w:b/>
        </w:rPr>
        <w:t>E. 3.4</w:t>
      </w:r>
    </w:p>
    <w:p>
      <w:r>
        <w:t>Es erscheint bis zu einem gewissen Grad nachvollziehbar, dass der Beschwerdeführer zu denjenigen Angehörigen des Gefängnispersonals keinen Kontakt mehr wünscht, die in den Vorfall vom 28. Juni 2017 verwickelt waren und entsprechend auch als Zeugen im Strafverfahren aussagen. Gemäss dem angefochtenen Urteil stehen die zwei direkt involvierten Mitarbeitenden jedoch im Vollzugsalltag nicht mehr in Kontakt zum Beschwerdeführer. Für die Zellenöffnung zur Gewährung des täglichen Spaziergangs werden jeweils sechs Aufseher mit Schutzausrüstung eingesetzt, wofür 30 Personen im Turnus zur Verfügung stehen. Von insgesamt 37 Personen, die mit dem Beschwerdeführer zu tun haben, waren offenbar vier beim Vorfall im Juni 2017 anwesend. Auch wenn darin mit dem Verwaltungsgericht kein ausreichender Grund für eine Verlegung gesehen werden kann, wäre es sicher dienlich, würden im Rahmen des Machbaren bei der Betreuung des Beschwerdeführers zumindest bis zum rechtskräftigen Abschluss des hängigen Strafverfahrens überhaupt keine Personen mehr eingesetzt, die beim Vorfall vom 28. Juni 2017 dabei waren.</w:t>
      </w:r>
    </w:p>
    <w:p>
      <w:r>
        <w:rPr>
          <w:b/>
        </w:rPr>
        <w:t>E. 3.5</w:t>
      </w:r>
    </w:p>
    <w:p>
      <w:r>
        <w:t>Gemäss den aktenkundigen psychiatrischen Gutachten leidet der Beschwerdeführer unter einer psychischen Störung und ist therapiebedürftig. Aufgrund dessen sowie des regelmässig dokumentierten aggressiven Verhaltens des Beschwerdeführers ist mit dem Verwaltungsgericht davon auszugehen, dass es in der JVA Pöschwies während der Sicherheitshaft zu keiner Verhaltensänderung kommen und der Beschwerdeführer mit grosser Wahrscheinlichkeit weiterhin ein erhebliches Gewaltpotenzial offenbaren und für das Vollzugspersonal eine Gefährdung darstellen dürfte. Die Unterbringung in der JVA Pöschwies in der besonderen, auf den Beschwerdeführer zugeschnittenen Sicherheitsabteilung trägt dabei der Gefahrenlage bzw. dem Sicherheitsbedürfnis Rechnung und steht im Einklang mit dem Haftgrund der Wiederholungsgefahr. In den dem verwaltungsgerichtlichen Urteil vorangegangenen 17 Monaten wurden 30 Vorfälle mit teilweise erheblichen Gewaltübergriffen rapportiert, wovon 27 Vorkommnisse aufgrund von Meldungen der JVA Pöschwies bzw. von deren Mitarbeitenden. Der Beschwerdeführer wurde deswegen mit 320 Arresttagen diszipliniert. Die zwischenzeitliche Unterbringung in der JVA Lenzburg im Sommer 2019 brachte lediglich eine BGE 147 IV 259 S. 267 kurzzeitige Entspannung und musste wieder abgebrochen werden, nachdem der Beschwerdeführer erneut gewalttätig geworden war. Vor seinem Wiedereintritt in die JVA Pöschwies bereitete sich diese aufgrund der besonderen Ausgangslage baulich, personell und konzeptionell darauf vor. Insbesondere wurden vier Zellen baulich verstärkt, ein eigener Spazierhof mit direktem Hofzugang eingerichtet und das Personal speziell geschult.</w:t>
      </w:r>
    </w:p>
    <w:p>
      <w:r>
        <w:rPr>
          <w:b/>
        </w:rPr>
        <w:t>E. 3.6</w:t>
      </w:r>
    </w:p>
    <w:p>
      <w:r>
        <w:t>Der Beschwerdeführer ist in Einzelhaft untergebracht und hat keinen direkten Kontakt zu den anderen Häftlingen, die in der JVA Pöschwies ihre Freiheitsstrafen oder Massnahmen verbüssen. Insofern wird dem Trennungsgebot Rechnung getragen. Es trifft zwar zu, dass für den Beschwerdeführer die Unschuldsvermutung gilt und er nicht wegen der Einweisung in eine Strafanstalt vorverurteilt werden darf. Es kann jedoch davon ausgegangen werden, dass das Berufungsgericht sich dessen nicht zuletzt aufgrund des Bekanntheitsgrades des Beschwerdeführers ausreichend bewusst sein wird. Überdies lässt sich kaum mehr ändern, dass der Beschwerdeführer in der Öffentlichkeit aufgrund der medialen Aufmerksamkeit seines Falles bereits das Stigma eines sehr gefährlichen Gefängnisinsassen mit sich trägt. Immerhin rechtfertigt es sich, die Medien, soweit dazu auf Seiten der Behörden die Gelegenheit besteht, auf die Bedeutung der Unschuldsvermutung für den Beschwerdeführer hinzuweisen.</w:t>
      </w:r>
    </w:p>
    <w:p>
      <w:r>
        <w:rPr>
          <w:b/>
        </w:rPr>
        <w:t>E. 3.7</w:t>
      </w:r>
    </w:p>
    <w:p>
      <w:r>
        <w:t>Der Beschwerdeführer befindet sich inzwischen schon seit fast zweieinhalb Jahren in gesicherter Einzelhaft, die selbst vom Verwaltungsgericht als "fraglos äusserst restriktiv" und "durchaus mit dauerndem Arrest" vergleichbar bezeichnet wird. Zwar macht der Beschwerdeführer im Unterschied zu seiner Beschwerde vor dem Verwaltungsgericht nicht mehr ausdrücklich geltend, das Haftregime entspräche nicht den Anforderungen eines menschenwürdigen Vollzugs. Die Verlegung in ein weniger einschneidendes Regime erwiese sich aber als unausweichlich, sollten die bestehenden, besonders restriktiven Vollzugsbedingungen unzulässig sein. Indessen lassen sich diese aufgrund des Verhaltens des Beschwerdeführers und der von ihm ausgehenden Gefährdung anderer Menschen zurzeit noch ausreichend rechtfertigen.</w:t>
      </w:r>
    </w:p>
    <w:p>
      <w:r>
        <w:rPr>
          <w:b/>
        </w:rPr>
        <w:t>E. 3.8</w:t>
      </w:r>
    </w:p>
    <w:p>
      <w:r>
        <w:t>Abschliessend ist mit dem Verwaltungsgericht festzuhalten, dass gleichwertige Alternativen zur Unterbringung des Beschwerdeführers zurzeit nicht ersichtlich sind. Es rechtfertigt sich daher, ausnahmsweise vom Trennungsgebot abzuweichen. Der angefochtene BGE 147 IV 259 S. 268 Entscheid verstösst demnach nicht gegen Bundesrecht. Damit wird freilich nichts ausgesagt zu allfälligem Fehlverhalten auf Seiten des Gefängnispersonals, die der Beschwerdeführer noch vor dem Verwaltungsgericht, nicht jedoch im vorliegenden bundesgerichtlichen Verfahren angerufen hat sowie in anderen Verfahren geltend macht und worüber dort zu befinden ist. Es kann jedenfalls nicht davon ausgegangen werden, dass solche eventuellen Vorkommnisse zum ordentlichen Haftregime des Beschwerdeführers gehören, zumal sich seine Vorwürfe, soweit ersichtlich, hauptsächlich auf Ereignisse in einem anderen Gefängnis beziehen. Es ist aber auch festzuhalten, dass der Beschwerdeführer sehr restriktiven Haftbedingungen untersteht. Der Kanton Zürich liess bisher immerhin erkennen, dass er bereit ist, für den individuellen Fall einen grossen personal- und kostenintensiven Aufwand zu leisten. Dennoch könnte sich bei unverändertem Regime die Frage eines menschenwürdigen Haftvollzugs auf die Dauer stellen. Zurzeit lassen sich der Vollzug in der JVA Pöschwies und die damit verbundenen Haftbedingungen aufgrund der besonderen Umstände des Einzelfalles bzw. wegen des vom Beschwerdeführer ausgehenden Risikopotenzials noch rechtfertigen. Sollte es bei einem längeren Freiheitsentzug bleiben, müssten die Behörden aber alle möglichen Anstrengungen für angepasste und grundsätzlich zunehmend zu lockernde Haftbedingungen unternehmen. Als Massstab hätte dabei zu gelten, was auf Dauer vertretbar und für alle Beteiligten zumutbar erscheint, ohne dass die Würde des Beschwerdeführers in nicht mehr zu legitimierender Weise beeinträchtigt würde. Das Bundesgericht ist sich bewusst, dass dies im vorliegenden Fall besondere Anforderungen stellt. Der Rechtsstaat darf sich dieser Herausforderung und Verantwortung jedoch weiterhin nicht entziehen.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