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232</w:t>
      </w:r>
    </w:p>
    <w:p>
      <w:r>
        <w:t>Bundesgericht (BGE), 2021-03-10, FR</w:t>
      </w:r>
    </w:p>
    <w:p>
      <w:r>
        <w:rPr>
          <w:b/>
        </w:rPr>
        <w:t xml:space="preserve">Quelle: </w:t>
      </w:r>
      <w:r>
        <w:t>https://mcp.opencaselaw.ch/entscheid/bge_BGE_147_IV_232</w:t>
      </w:r>
    </w:p>
    <w:p>
      <w:r>
        <w:t>FR: ATF 147 IV 232</w:t>
      </w:r>
    </w:p>
    <w:p>
      <w:r>
        <w:t>IT: DTF 147 IV 232</w:t>
      </w:r>
    </w:p>
    <w:p>
      <w:pPr>
        <w:pStyle w:val="Heading2"/>
      </w:pPr>
      <w:r>
        <w:t>Regeste</w:t>
      </w:r>
    </w:p>
    <w:p>
      <w:r>
        <w:t>Regeste Art. 291 StGB, Art. 115 AIG, Rückführungsrichtlinie 2008/115/CE; Verweisungsbruch, Freiheitsstrafe. Der Straftatbestand des Verweisungsbruchs (Art. 291 StGB) kann nur durch ausländische Staatsangehörige begangen werden. Art. 115 Abs. 1 lit. a und b AIG ist subsidiär zu Art. 291 StGB, der die Missachtung einer Verweisung durch Einreise oder Aufenthalt hierzulande trotz entsprechenden Entscheids sanktioniert (E. 1.1). Im Lichte der EuGH-Rechtsprechung zur Rückführungsrichtlinie kann eine wegen Verweisungsbruchs im Sinne von Art. 291 StGB verurteilte Person nur dann mit einer Freiheitsstrafe belegt werden, wenn die erforderlichen Entfernungs- und Fernhaltemassnahmen ergriffen worden resp. aufgrund des Verhaltens dieser Person gescheitert sind (E. 1.2-1.4 und 1.6). Vorliegend ist die Verurteilung des Beschwerdeführers zu einer Freiheitsstrafe mangels Anordnung oder Scheiterns solcher Massnahmen nicht mit der Rückführungsrichtlinie vereinbar (E. 1.7).</w:t>
      </w:r>
    </w:p>
    <w:p>
      <w:r>
        <w:t>Regeste Art. 291 CP, art. 115 LEI, Directive 2008/115/CE sur le retour; rupture de ban, peine privative de liberté. La rupture de ban (art. 291 CP) ne peut être commise que par un ressortissant étranger. L'art. 115 al. 1 let. a et b LEI revêt un caractère subsidiaire par rapport à la rupture de ban, qui sanctionne la transgression d'une décision d'expulsion, par le fait d'entrer ou de rester en Suisse au mépris d'une telle décision (consid. 1.1). A la lumière de la jurisprudence de la CJUE en lien avec la Directive sur le retour, celui qui se rend coupable de rupture de ban au sens de l'art. 291 CP, ne peut être condamné à une peine privative de liberté que si toutes les mesures raisonnables ont été entreprises en vue de l'éloignement, respectivement si celui-ci a échoué en raison du comportement de l'intéressé (consid. 1.2-1.4 et 1.6). En l'espèce, faute de mise en oeuvre de mesures de renvoi ou d'échec de celles-ci, la condamnation du recourant à une peine privative de liberté n'est pas conforme à la Directive sur le retour (consid. 1.7).</w:t>
      </w:r>
    </w:p>
    <w:p>
      <w:r>
        <w:t>Regesto Art. 291 CP, art. 115 LStrI, Direttiva 2008/115/CE sul rimpatrio; violazione del bando, pena detentiva. La violazione del bando (art. 291 CP) può essere commessa unicamente da un cittadino straniero. Il reato di cui all'art. 115 cpv. 1 lett. a e b LStrI è sussidiario rispetto alla violazione del bando, che sanziona l'inosservanza di un decreto d'espulsione consistente nell'entrare o nel rimanere in Svizzera in dispregio di un tale decreto (consid. 1.1). Alla luce della giurisprudenza della CGUE relativa alla Direttiva sul rimpatrio, chi si rende colpevole di violazione del bando giusta l'art. 291 CP può essere condannato a una pena detentiva solo se sono state adottate tutte le misure ragionevoli in vista dell'allontanamento, rispettivamente se questo è fallito a causa del comportamento dell'interessato (consid. 1.2-1.4 e 1.6). Nella fattispecie, in assenza di misure di allontanamento o del loro fallimento, la condanna del ricorrente a una pena detentiva non è conforme alla Direttiva sul rimpatrio (consid. 1.7).</w:t>
      </w:r>
    </w:p>
    <w:p>
      <w:pPr>
        <w:pStyle w:val="Heading2"/>
      </w:pPr>
      <w:r>
        <w:t>Erwägungen</w:t>
      </w:r>
    </w:p>
    <w:p>
      <w:r>
        <w:rPr>
          <w:b/>
        </w:rPr>
        <w:t>E. 1</w:t>
      </w:r>
    </w:p>
    <w:p>
      <w:r>
        <w:t>Le recourant ne remet pas en cause sa condamnation du chef de rupture de ban ( art. 291 CP ). Il reproche toutefois à la cour cantonale d'avoir violé le droit fédéral et international en lui infligeant une peine privative de liberté alors qu'aucune mesure en vue de son renvoi effectif n'a été prise.</w:t>
      </w:r>
    </w:p>
    <w:p>
      <w:r>
        <w:rPr>
          <w:b/>
        </w:rPr>
        <w:t>E. 1.1</w:t>
      </w:r>
    </w:p>
    <w:p>
      <w:r>
        <w:t>A teneur de l' art. 291 al. 1 CP , celui qui aura contrevenu à une décision d'expulsion du territoire de la Confédération ou d'un canton prononcée par une autorité compétente sera puni d'une peine privative de liberté de trois ans au plus ou d'une peine pécuniaire. Les art. 66a et 66a bis CP régissent l'expulsion pénale (respectivement obligatoire ou facultative) du ressortissant étranger condamné pour un crime ou un délit (cf. notamment catalogue d'infractions de l' art. 66a al. 1 CP ). La rupture de ban suppose la réunion de trois conditions: une décision d'expulsion, la transgression de celle-ci et l'intention. L'infraction est consommée si l'auteur reste en Suisse après l'entrée en force de la décision, alors qu'il a le devoir de partir ou s'il y entre pendant la durée de validité de l'expulsion (arrêts 6B_1191/2019 du 4 décembre 2019 consid. 5.1; 6B_559/2008 du 12 septembre 2008 consid. 2.2; ATF 70 IV 174 , qui conserve sa pertinence pour les étrangers expulsés). La rupture de ban est un délit continu qui est réalisé aussi longtemps que dure le séjour illicite ( ATF 135 IV 6 consid. 3.2 p. 9; ATF 104 IV 186 consid. 1b p. 188; BGE 147 IV 232 S. 235 arrêt 6B_559/2008 du 12 septembre 2008 consid. 2.2). Le délit ne peut être commis que par un ressortissant étranger (respectivement un apatride; MARCO MIGNOLI, in StGB, Annotierter Kommentar, 2020, n° 2 ad art. 291 CP ; FREYTAG/BÜRGIN, in Basler Kommentar, Strafrecht, vol. II, 4 e éd. 2019, n° 15 ad art. 291 CP ; TRECHSEL/ VEST, in Schweizerisches Strafgesetzbuch, Praxiskommentar, 3 e éd. 2018, n° 2 ad art. 291 CP ; DONATSCH/THOMMEN/WOHLERS, Strafrecht IV, Delikte gegen die Allgemeinheit, 5 e éd. 2017, p. 418 s.; BERNARD CORBOZ, Les infractions en droit suisse, vol. II, 3 e éd. 2010, n° 4 ad art. 291 CP ). L'art. 115 al. 1 let. a et b de la loi fédérale du 16 décembre 2005 sur les étrangers et l'intégration (LEI; RS 142.20), qui réprime de manière générale le fait d'entrer ou de résider en Suisse illégalement, revêt un caractère subsidiaire par rapport à la rupture de ban, qui sanctionne la transgression d'une décision d'expulsion, judiciaire ou administrative, par le fait d'entrer ou de rester en Suisse au mépris d'une telle décision ( ATF 104 IV 186 consid 5b p. 191; ATF 100 IV 244 consid. 1 p. 245 s.; arrêt 6B_11/2009 du 31 mars 2009 consid. 4.1 concernant l'ancien droit des étrangers [ art. 23 al. 1 par. 4 LSEE ; RO 49 279]). L' art. 291 CP n'est ainsi applicable qu'à celui qui contrevient à une expulsion, ce qui n'est notamment pas le cas si l'auteur a fait l'objet d'un refoulement, d'un renvoi, d'une interdiction d'entrée ou du non-renouvellement d'une autorisation de séjour. A défaut de contrevenir à une expulsion, c'est l' art. 115 LEI qui s'applique (en lien avec l'ancien droit: ATF 100 IV 244 consid. 1 p. 246; arrêt 6B_11/2009 du 31 mars 2009 consid. 4.1; cf. CORBOZ, op. cit., n os 20 et 32 ad art. 291 CP ). Il est admis en doctrine que le comportement réprimé par l'art. 115 al. 1 (let. a et b) LEI consistant à entrer ou rester en Suisse en violation d'une règle administrative est identique à celui réprimé par l' art. 291 CP (AUDE BICHOVSKY, in Commentaire romand, Code pénal, vol. II, 2017, n° 12 ad art. 291 CP ; CORBOZ, op. cit., n° 20 ad art. 291 CP ; cf. GAËLLE SAUTHIER, in Code annoté de droit des migrations, vol. II: Loi sur les étrangers [LEtr], 2017, p. 1308 en lien avec l' art. 115 LEI ). Ainsi, celui qui commet une rupture de ban en demeurant en Suisse malgré une décision d'expulsion, réalise également les éléments constitutifs du séjour illégal au sens de l' art. 115 al. 1 let. b LEI , disposition qui a un caractère subsidiaire par rapport à l' art. 291 CP (cf. MIGNOLI, op. cit., n° 9 ad BGE 147 IV 232 S. 236 art. 291 CP ; BICHOVSKY, op. cit., n° 26 ad art. 291 CP ; CORBOZ, op. cit., n° 32 ad art. 291 CP ; cf. sous l'ancien droit: ATF 104 IV 186 consid. 5b p. 191).</w:t>
      </w:r>
    </w:p>
    <w:p>
      <w:r>
        <w:rPr>
          <w:b/>
        </w:rPr>
        <w:t>E. 1.2</w:t>
      </w:r>
    </w:p>
    <w:p>
      <w:r>
        <w:t>La Directive 2008/115/CE du Parlement européen et du Conseil du 16 décembre 2008 relative aux normes et procédures communes applicables dans les Etats membres au retour des ressortissants de pays tiers en séjour irrégulier (ci-après: Directive 2008/115; Directive sur le retour) a été reprise par la Suisse, par arrêté fédéral du 18 juin 2010 (Arrêté fédéral portant approbation et mise en oeuvre de l'échange de notes du 30 janvier 2009 entre la Suisse et la Communauté européenne concernant la reprise de la Directive CE 2008/ 115/CE sur le retour; RS 0.362.380.042; JO L 348 du 24 décembre 2008 p. 98; RO 2010 5925). La LEI (intitulée, jusqu'au 31 décembre 2018, loi fédérale sur les étrangers [LEtr]; RO 2017 6521) a été adaptée en conséquence (cf. arrêt 6B_1365/2019 du 11 mars 2020 consid. 2.3.3; ATF 143 IV 249 consid. 1.8.1 p. 260). Les juridictions suisses doivent faire leur possible pour mettre en oeuvre la jurisprudence européenne relative à cette directive ( ATF 143 IV 264 consid. 2.1 p. 266). La Directive 2008/115 pose le principe de la priorité des mesures de refoulement sur le prononcé d'une peine privative de liberté du ressortissant d'un pays tiers qui est en séjour illégal (cf. ATF 143 IV 249 consid. 1.4.3 p. 254, consid. 1.5 p. 256 et consid. 1.9 p. 261; arrêt 6B_1365/2019 du 11 mars 2020 consid. 2.3.1 et 2.3.4). Un tel genre de peine ne peut entrer en ligne de compte que lorsque toutes les mesures raisonnables pour l'exécution de la décision de retour ont été entreprises (cf. art. 6, 7, 8, 15 et 16 de la Directive 2008/115; ATF 143 IV 249 consid. 1.9 p. 260).</w:t>
      </w:r>
    </w:p>
    <w:p>
      <w:r>
        <w:rPr>
          <w:b/>
        </w:rPr>
        <w:t>E. 1.3</w:t>
      </w:r>
    </w:p>
    <w:p>
      <w:r>
        <w:t>Compte tenu des objectifs visés par la Directive 2008/115 (notamment fixer des règles communes applicables au retour et à l'éloignement des ressortissants d'Etats tiers en séjour irrégulier), le Tribunal fédéral a considéré que le non-respect d'une interdiction de pénétrer dans une région déterminée, prononcée en lien avec la mise en oeuvre du renvoi ou de l'expulsion (art. 119 al. 1 cum art. 74 al. 1 let. b et c LEI [anciennement LEtr]), ne pouvait faire l'objet d'une peine privative de liberté que si les mesures en vue du refoulement ont été prises conformément à la directive (cf. ATF 143 IV 264 consid. 2.6.2 p. 269). BGE 147 IV 232 S. 237 Le Tribunal fédéral a toutefois jugé que la Directive sur le retour ne s'opposait pas à la condamnation à une peine privative de liberté pour non-respect d'une interdiction de pénétrer dans une région déterminée, prononcée en raison du comportement de l'intéressé troublant ou menaçant la sécurité et l'ordre publics (art. 119 al. 1 cum art. 74 al. 1 let. a LEI [anciennement LEtr]) commis en concours avec un séjour illégal, indépendamment des mesures mises en oeuvre pour le renvoi effectif de l'intéressé ( ATF 143 IV 264 consid. 2 et 3; cf. arrêts 6B_1189/2015 du 13 octobre 2016 consid. 2.1 et 6B_320/ 2013 du 29 août 2013 consid. 3; cf. également ANDREAS ZÜND, in Migrationsrecht, Kommentar, 5 e éd. 2019, n° 12 ad art. 115 LEI et n° 2 ad art. 119 LEI ). Cette approche a été suivie dans d'autres cas de séjour illégal commis en concours avec le non-respect d'une interdiction de périmètre fondée sur l' art. 74 al. 1 let. a LEI (art. 115 al. 1 let. b cum 119 al. 1 LEI [anciennement LEtr]; arrêts 6B_912/2017 du 4 octobre 2017 consid. 1.2; 6B_1078/2016 du 29 août 2017 consid. 2) ou avec l'exercice d'une activité lucrative sans autorisation (art. 115 al. 1 let. b cum 115 al. 1 let. c LEI [anciennement LEtr]; arrêts 6B_118/2017 du 14 juillet 2017 consid. 4.4; 6B_196/2012 du 24 janvier 2013 consid. 2.2).</w:t>
      </w:r>
    </w:p>
    <w:p>
      <w:r>
        <w:rPr>
          <w:b/>
        </w:rPr>
        <w:t>E. 1.4</w:t>
      </w:r>
    </w:p>
    <w:p>
      <w:r>
        <w:t>Selon la Cour de justice de l'Union européenne (CJUE), la Directive sur le retour s'oppose à l'emprisonnement d'un ressortissant étranger en séjour irrégulier pour la seule raison qu'il continue de se trouver de manière irrégulière sur le territoire de l'Etat après qu'un ordre de quitter le territoire national lui a été notifié et que le délai imparti dans cet ordre a expiré. Selon la CJUE, une telle peine risque de compromettre la réalisation de l'objectif poursuivi par ladite directive, à savoir l'instauration d'une politique efficace d'éloignement et de rapatriement des ressortissants de pays tiers en séjour irrégulier, notamment parce que le fait de condamner quelqu'un à une peine d'emprisonnement relativement longue a nécessairement pour conséquence de retarder l'exécution de la décision de retour prise à son encontre.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(cf. arrêts CJUE du 7 juin 2016 C-47/15 Affum , points 52 ss, 62 ss et 93; du 6 décembre 2011 C-329/11 Achughbabian , Rec. 2011 I-12709 points 36 ss, 46 ss, 50; du 28 avril 2011 C-61/11 El Dridi , Rec. 2011 I-3017 points 52 ss, 58 ss, 62). BGE 147 IV 232 S. 238 Dans une affaire récente, la CJUE a traité de la conformité d'une disposition pénale nationale incriminant le "séjour irrégulier qualifié", avec la Directive 2008/115 (arrêt CJUE du 17 septembre 2020 C-806/18 JZ ). La disposition examinée (art. 197 du Code pénal néerlandais) prévoit en substance que le ressortissant étranger qui séjourne sur le territoire national alors qu'il sait ou a des raisons sérieuses de croire qu'il a été déclaré indésirable ou qu'il a fait l'objet d'une interdiction d'entrée en application de la loi sur les étrangers (cf. art. 66 a par. 7 de la loi néerlandaise sur les étrangers) est puni d'une peine d'emprisonnement d'une durée maximale de six mois. La CJUE a rappelé que la Directive 2008/115 n'exclut pas l'application de dispositions pénales, réglant, dans le respect des principes de la directive et de son objectif, la situation dans laquelle les mesures coercitives n'ont pas permis de parvenir à l'éloignement d'un ressortissant d'un pays tiers en séjour irrégulier. Par conséquent, cette directive ne s'oppose pas à une réglementation nationale permettant l'emprisonnement d'un ressortissant d'un pays tiers auquel la procédure de retour établie par ladite directive a été appliquée et qui séjourne irrégulièrement sur le territoire de l'Etat membre concerné sans motif justifié (arrêt JZ précité, points 28 et 38 en lien avec l'arrêt C-329/11 Achughbabian précité). Sur la base de cette considération, la CJUE a jugé qu'il était loisible aux États membres de prévoir une telle peine à l'égard de ceux, parmi ces ressortissants, qui par exemple ont des antécédents pénaux ou représentent un danger pour l'ordre public ou la sécurité nationale (arrêt JZ précité, point 38).</w:t>
      </w:r>
    </w:p>
    <w:p>
      <w:r>
        <w:rPr>
          <w:b/>
        </w:rPr>
        <w:t>E. 1.5</w:t>
      </w:r>
    </w:p>
    <w:p>
      <w:r>
        <w:t>En l'espèce, la cour cantonale a relevé que la rupture de ban est une infraction contre l'autorité publique qui ne ressortit pas à la législation sur les étrangers, ni ne se borne à sanctionner un séjour irrégulier, mais réprime l'irrespect d'une mesure d'expulsion, elle-même prononcée en raison de la commission de crimes ou délits ( art. 66a et 66a bis CP ). Se fondant sur l'arrêt publié aux ATF 143 IV 264 , la cour cantonale a considéré que le recourant ne pouvait pas se prévaloir de la Directive sur le retour, dès lors qu'il était condamné pour un autre délit que le séjour illégal. Elle a estimé que le prononcé d'une peine privative de liberté ne violait pas le droit international.</w:t>
      </w:r>
    </w:p>
    <w:p>
      <w:r>
        <w:rPr>
          <w:b/>
        </w:rPr>
        <w:t>E. 1.6</w:t>
      </w:r>
    </w:p>
    <w:p>
      <w:r>
        <w:t>Si la rupture de ban est un délit contre l'autorité publique (cf. notamment: TRECHSEL/VEST, op. cit., n° 1 ad art. 291 CP ; BICHOVSKY, BGE 147 IV 232 S. 239 op. cit., n° 2 ad art. 291 CP ; CORBOZ, op. cit., n° 1 ad art. 291 CP ), le comportement appréhendé est - hormis la transgression intentionnelle d'une décision d'expulsion - identique à celui du séjour illégal et ne peut être commis que par un étranger ( art. 115 al. 1 let. b LEI ; cf. supra consid. 1.1 in fine). Le ressortissant étranger séjourne ainsi de manière irrégulière sur le territoire suisse après qu'un ordre de quitter le territoire national lui a été notifié. Or l' art. 291 CP présente les mêmes caractéristiques que la disposition pénale néerlandaise examinée dans le cadre de l'arrêt de la CJUE précité (arrêt JZ ; cf. supra consid. 1.4 in fine). Ainsi, l'interdiction d'entrée prévue par le droit néerlandais, notamment lorsque le ressortissant étranger est condamné en raison d'une infraction pour laquelle il encourt une peine d'emprisonnement de trois ans ou plus (art. 66 a par. 7 let. a de la loi néerlandaise sur les étrangers), s'apparente à l'expulsion pénale prévue en droit suisse ( art. 66a et 66a bis CP ). La jurisprudence constante de la CJUE, selon laquelle la Directive 2008/115 s'oppose à l'emprisonnement d'un ressortissant étranger au seul motif qu'il séjourne irrégulièrement sur le territoire malgré un ordre de le quitter, vise précisément ce cas de figure. Dans pareille situation, une peine privative de liberté ne peut être infligée que si toutes les mesures raisonnables ont été entreprises en vue de l'éloignement, respectivement si celui-ci a échoué en raison du comportement de l'intéressé (cf. supra consid. 1.2 et 1.4). Aussi, la jurisprudence européenne précitée, dont il ressort que l'emprisonnement ne peut entrer en ligne de compte que lorsque la procédure de retour établie par la directive a été appliquée, doit être transposée au cas d'espèce.</w:t>
      </w:r>
    </w:p>
    <w:p>
      <w:r>
        <w:rPr>
          <w:b/>
        </w:rPr>
        <w:t>E. 1.7</w:t>
      </w:r>
    </w:p>
    <w:p>
      <w:r>
        <w:t>L'arrêt entrepris ne fait mention d'aucune mesure qui aurait été prise à l'encontre du recourant pour mettre en oeuvre son renvoi, respectivement son expulsion. Il n'est pas davantage fait état d'un comportement oppositionnel du recourant qui en aurait empêché l'exécution. Il ressort de l'arrêt entrepris que seule une sommation de quitter le territoire suisse d'ici le 23 juillet 2018 a été communiquée au recourant. Or, quand bien même l'Algérie ne collabore pas avec la Suisse en matière de vols spéciaux, cela ne dispense pas les autorités administratives de toute démarche en vue du renvoi de l'intéressé (arrêt 6B_106/2016 du 7 décembre 2016 consid. 1.4 et arrêts cités). BGE 147 IV 232 S. 240 Aussi, faute de mise en oeuvre de mesures de renvoi ou d'échec de celles-ci, la cour cantonale ne pouvait condamner le recourant à une peine privative de liberté pour avoir séjourné illégalement en Suisse malgré une décision d'expulsion, sans violer les principes dégagés par la jurisprudence européenne et fédérale relative à la Directive 2008/115. La cour cantonale ne saurait fonder la peine privative de liberté malgré le défaut de mesures en vue du renvoi du recourant sur l'arrêt publié aux ATF 143 IV 264 . La violation d'une interdiction de périmètre ( art. 119 al. 1 LEI ) prononcée en vertu de l' art. 74 al. 1 let. a LEI a pour but de maintenir l'intéressé éloigné d'une région déterminée, en particulier d'un lieu de trafic de drogue (ZÜND, op. cit., n° 2 ad art. 119 LEI ). En revanche, lorsqu'une interdiction de périmètre est prononcée en lien avec la mise en oeuvre du renvoi ou de l'expulsion (cf. art. 74 al. 1 let. b LEI ), son non-respect s'apparente à la transgression d'une décision d'expulsion au sens de l' art. 291 CP . Or, dans ce cas de figure, la Directive sur le retour s'oppose à une condamnation à une peine privative de liberté, en l'absence de mesures prises en vue du renvoi ou de l'expulsion (cf. ATF 143 IV 264 consid. 2.6.2 p. 269). Contrairement à ce que relève la cour cantonale dans ses déterminations, les considérants qui précèdent n'empêchent pas systématiquement le juge pénal de prononcer une peine privative de liberté en cas de rupture de ban comme le prévoit l' art. 291 CP , mais cela implique que les mesures nécessaires ont été mises en oeuvre pour exécuter le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