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199</w:t>
      </w:r>
    </w:p>
    <w:p>
      <w:r>
        <w:t>Bundesgericht (BGE), 2021-03-25, DE</w:t>
      </w:r>
    </w:p>
    <w:p>
      <w:r>
        <w:rPr>
          <w:b/>
        </w:rPr>
        <w:t xml:space="preserve">Quelle: </w:t>
      </w:r>
      <w:r>
        <w:t>https://mcp.opencaselaw.ch/entscheid/bge_BGE_147_IV_199</w:t>
      </w:r>
    </w:p>
    <w:p>
      <w:r>
        <w:t>FR: ATF 147 IV 199</w:t>
      </w:r>
    </w:p>
    <w:p>
      <w:r>
        <w:t>IT: DTF 147 IV 199</w:t>
      </w:r>
    </w:p>
    <w:p>
      <w:pPr>
        <w:pStyle w:val="Heading2"/>
      </w:pPr>
      <w:r>
        <w:t>Regeste</w:t>
      </w:r>
    </w:p>
    <w:p>
      <w:r>
        <w:t>Regeste Art. 30, Art. 186 StGB; Umfang des Strafantrags bei Dauerdelikten (vorliegend Hausfriedensbruch). Ein Strafantrag gemäss Art. 30 StGB kann immer nur für bereits begangene Handlungen/Lebenssachverhalte gestellt werden; eine vorsorgliche Antragstellung für allfällige spätere Straftaten ist unzulässig (E. 1.3). Bei Dauerdelikten erfasst der Strafantrag das strafbare Verhalten bis zur Beendigung der Tat, mithin auch Beteiligte, die erst nach Antragstellung am Dauerdelikt teilnehmen, soweit ihnen das angezeigte (strafbare) Verhalten nach materiell-rechtlichen Beteiligungsformen zugerechnet werden kann. Hierzu gehören an der Ausführung der Haupttat massgebend zusammenwirkende Mittäter oder nachträglich akzessorisch teilnehmende Gehilfen, nicht aber (Neben-)Täter mit eigenständigem Vorsatz (E. 1.3).</w:t>
      </w:r>
    </w:p>
    <w:p>
      <w:r>
        <w:t>Regeste Art. 30, art. 186 CP; étendue de la plainte pénale en cas d'infractions continues (en l'espèce en cas de violation de domicile). Une plainte pénale selon l'art. 30 CP ne peut être déposée que pour des infractions qui ont déjà été commises; le dépôt d'une plainte à titre préventif pour une infraction future n'est pas admissible (consid. 1.3). Dans le cas d'infractions continues, la plainte pénale s'étend au comportement punissable jusqu'à l'achèvement de l'infraction et vaut aussi pour les participants qui ont pris part à l'infraction continue seulement après le dépôt de la plainte, dans la mesure où le comportement dénoncé peut leur être imputé selon les formes matérielles de participation. Cela inclut les coauteurs qui coopèrent de manière décisive à l'exécution de l'infraction principale ou les complices qui y participent ultérieurement, mais non les auteurs (juxtaposés) ayant une intention indépendante (consid. 1.3).</w:t>
      </w:r>
    </w:p>
    <w:p>
      <w:r>
        <w:t>Regesto Art. 30, art. 186 CP; portata della querela in caso di reati permanenti (nella fattispecie violazione di domicilio). La querela giusta l'art. 30 CP può essere sporta unicamente per infrazioni già commesse. L'inoltro preventivo di una querela per eventuali futuri reati non è ammissibile (consid. 1.3). In caso di reati permanenti, la querela copre la condotta punibile sino alla conclusione del reato e concerne pertanto anche coloro che partecipano al reato permanente solo dopo l'inoltro della querela, purché il comportamento (punibile) querelato possa essere loro imputato secondo le forme materiali della partecipazione. Tra loro figurano i correi, che concorrono in modo decisivo alla commissione dell'infrazione principale, e i complici, che vi partecipano successivamente con un ruolo secondario, ma non per contro l'autore (parallelo) che agisce con un'intenzione indipendente (consid. 1.3).</w:t>
      </w:r>
    </w:p>
    <w:p>
      <w:pPr>
        <w:pStyle w:val="Heading2"/>
      </w:pPr>
      <w:r>
        <w:t>Erwägungen</w:t>
      </w:r>
    </w:p>
    <w:p>
      <w:r>
        <w:rPr>
          <w:b/>
        </w:rPr>
        <w:t>E. 1.1</w:t>
      </w:r>
    </w:p>
    <w:p>
      <w:r>
        <w:t>Die Beschwerdeführerin kritisiert die vorinstanzlichen Erwägungen zur Gültigkeit des Strafantrags. Sie macht geltend, der Strafantrag richte sich in personeller Hinsicht unmissverständlich und ausschliesslich gegen die Hausbesetzer. Aus dem Wortlaut des Strafantrags gehe keineswegs hervor, dass auch Medienschaffende vom gestellten Strafantrag erfasst sein sollen. Der Umstand, dass sich die Beschwerdegegnerin 2 im Zusammenhang mit der Besetzung der Liegenschaft selbst wiederholt an die Medien gewandt habe, zeige vielmehr, dass Medienschaffende vom Strafantrag gerade ausgenommen seien. Zudem rügt sie unter Hinweis auf BGE 128 IV 81 E. 2b, dass auch deshalb kein gültiger Strafantrag vorliege, weil sie die Liegenschaft in ihrer Funktion als Journalistin zum "Zwecke der Berichterstattung" (und damit eben gerade nicht als Teil der "Gruppe C.") betreten habe.</w:t>
      </w:r>
    </w:p>
    <w:p>
      <w:r>
        <w:rPr>
          <w:b/>
        </w:rPr>
        <w:t>E. 1.2</w:t>
      </w:r>
    </w:p>
    <w:p>
      <w:r>
        <w:t>Die Vorinstanz erwägt zusammengefasst, grundsätzlich könne sich ein Strafantrag nur auf begangene Delikte beziehen, d.h. auf einen bestimmten deliktischen Sachverhalt, der sich bereits ereignet hat. Nach Eröffnung des Strafverfahrens seien die Straf(verfolgungs)- behörden jedoch "in rem" und nicht "in persona" mit der Sache befasst. Bei Dauerdelikten wie dem Hausfriedensbruch gelte gemäss bundesgerichtlicher Rechtsprechung ein gegen unbekannte Täterschaft gestellter Strafantrag in Bezug auf sämtliche Personen, die - wenn auch nur für eine gewisse Zeit - am Delikt beteiligt gewesen seien, und dies solange, bis das Dauerdelikt beendet sei. Der Strafantrag umfasse demnach auch Personen, die sich erst nach dessen Stellung am Delikt beteiligen, weshalb sich der am 20. April 2016 vormittags eingereichte Strafantrag auch auf den der Beschwerdeführerin vorgeworfenen Sachverhalt am Abend desselben Tages erstrecke. Der personelle Aspekt des Strafantrags sei in Bezug auf die Beschwerdeführerin ebenfalls gegeben. Dieser erfasse dem Sinn und dem Wortlaut nach nicht nur Besetzerinnen und Besetzer oder Aktivistinnen und Aktivisten, sondern auch beliebige, das Grundstück zu welchem Zweck auch immer betretende Personen. Entgegen der Ansicht der Beschwerdeführerin liege keine Beschränkung des Strafantrags auf bestimmte Personen vor.</w:t>
      </w:r>
    </w:p>
    <w:p>
      <w:r>
        <w:rPr>
          <w:b/>
        </w:rPr>
        <w:t>E. 1.3</w:t>
      </w:r>
    </w:p>
    <w:p>
      <w:r>
        <w:t>Der Strafantrag gemäss Art. 30 StGB ist die bedingungslose Willenserklärung des Verletzten, es solle für einen bestimmten BGE 147 IV 199 S. 203 Sachverhalt Strafverfolgung stattfinden ( BGE 128 IV 81 E. 2a). Da eine Strafverfolgung immer nur für bereits begangene Handlungen/Lebenssachverhalte beantragt werden kann, ist ein gestellter Antrag allein in Bezug auf diese wirksam (CHRISTOF RIEDO, in: Basler Kommentar, Strafrecht, Bd. I, 4. Aufl. 2019, N. 100 zu Art. 30 StGB ). Eine vorsorgliche Antragstellung für allfällige spätere Straftaten ist unzulässig - der Strafantrag wirkt grundsätzlich nur für die Vergangenheit (vgl. BGE 126 IV 131 E. 2a; BGE 121 IV 272 E. 2a; BGE 118 IV 325 E. 2b). Nach der bundesgerichtlichen Rechtsprechung erstrecken sich jedoch bei einem Dauerdelikt wie dem Hausfriedensbruch nach Art. 186 StGB die Wirkungen des Strafantrags grundsätzlich auch auf angezeigtes Verhalten, das über den Strafantrag hinaus andauert. So werden alle Beteiligten vom Strafantrag miterfasst, die erst nach dessen Stellung am fortbestehenden Hausfriedensbruch teilnehmen ( BGE 128 IV 81 E. 2a: "Lorsqu'une plainte pénale est déposée alors que le délit continu est toujours en cours de réalisation, les effets de la plainte s'étendent en principe aussi aux faits dénoncés qui perdurent après le dépôt de la plainte. La plainte vaut alors également à l'égard de tout participant qui viendrait, postérieurement au dépôt de plainte, prendre part au délit continu."). Voraussetzung ist, dass den später hinzukommenden Personen das angezeigte (strafbare) Verhalten nach materiell-rechtlichen Beteiligungsformen zugerechnet werden kann. Erfasst sind an der Ausführung der Haupttat massgebend zusammenwirkende Mittäter (wenn auch zeitlich versetzt) oder aber an der Haupttat nachträglich akzessorisch teilnehmende Gehilfen hinsichtlich ein und derselben Hausbesetzung (nichts anderes ergibt sich aus der Formulierung "participant qui viendrait [...] prendre part au délit continu "), ist es doch dieses Dauerdelikt, das vom Strafantrag gedeckt ist (in diesem Sinne auch die Ausführungen bei CHRISTOF RIEDO, Der Strafantrag, 2004, S. 550: "Soweit also die Zusammensetzung der Täterschaft bei einem Dauerdelikt wechselt, muss der Strafantrag gestützt auf Art. 30 StGB zwingend auch das künftige deliktische Verhalten der neu hinzu gekommenen Tatbeteiligten erfassen"; auch dieser Autor spricht mithin von der gleichen Täter- bzw. Teilnehmerschaft bezüglich des nämlichen Deliktes, nicht aber von neuen [Neben-]Tätern mit eigenständigem Vorsatz).</w:t>
      </w:r>
    </w:p>
    <w:p>
      <w:r>
        <w:rPr>
          <w:b/>
        </w:rPr>
        <w:t>E. 1.4</w:t>
      </w:r>
    </w:p>
    <w:p>
      <w:r>
        <w:t>Im vorliegend zu beurteilenden Fall wurde die durch die "Gruppe C." initiierte und organisierte Hausbesetzung als Lebenssachverhalt zur Anzeige gebracht. Die Beschwerdeführerin hat sich jedoch BGE 147 IV 199 S. 204 an diesem Dauerdelikt nach materiell-rechtlichen Grundsätzen nicht beteiligt. Sie hat die fragliche Liegenschaft nicht mit dem Vorsatz betreten, an der Hausbesetzung der "Gruppe C." als Mittäterin massgeblich mitzuwirken oder als Gehilfin akzessorisch daran teilzunehmen. Wie die Vorinstanz verbindlich festhält, hat die Beschwerdeführerin "das fremde Grundstück und das darauf stehende Haus an der U.strasse mit der Absicht [betreten], über die Besetzung durch die "Gruppe C." eine Reportage zu schreiben, was sie in der Folge auch tat". Selbst wenn sie ihrerseits durch das Betreten des Grundstücks und des Hauses einen Hausfriedensbruch begangen haben sollte, würde es sich um eine eigenständige (Neben-)Tat und nicht um eine strafrechtlich zurechenbare Beteiligung am Hausfriedensbruch der "Gruppe C." handeln (vgl. hierzu auch: CHRISTOF RIEDO, Der Strafantrag, a.a.O., S. 550). Dass die Beschwerdeführerin neben dem Hausfriedensbruch in Form des Betretens gegen den Willen der Beschwerdegegnerin 2 die Besetzung durch die "Gruppe C." unterstützen oder hieran teilnehmen wollte, wird ihr im Übrigen auch in der Anklageschrift nicht vorgeworfen. Damit liegt ihr gegenüber jedoch in Bezug auf den ihr gemachten strafrechtlichen Vorwurf kein Strafantrag vor, da ihr ein allfällig strafbares Verhalten der Personen der "Gruppe C.", zu dem sich der angefochtene Entscheid auch nicht (explizit) äussert, nicht zugerechnet werden kann. Ob, wie die Vorinstanz erwägt, neben dem im Strafantrag einzig als unbekannte Täterschaft bezeichneten Besetzerkollektiv sprachlich auch sämtliche Personen erfasst sind, die allenfalls den Tatbestand des Hausfriedensbruchs durch andere Tathandlungen als die Hausbesetzung erfüllt haben, kann somit offenbleiben.</w:t>
      </w:r>
    </w:p>
    <w:p>
      <w:r>
        <w:rPr>
          <w:b/>
        </w:rPr>
        <w:t>E. 1.5</w:t>
      </w:r>
    </w:p>
    <w:p>
      <w:r>
        <w:t>Die Beschwerde erweist sich mangels eines Strafantrags gegen die Beschwerdeführerin als begründet. Nicht behandelt werden muss demnach die Frage, ob die grundsätzlich auch strafbare Besetzung leerstehender Häuser vorliegend tatbeständsmässig ist, da die Beschwerdegegnerin 2 die zuvor am 13. April 2016 erstattete Strafanzeige "aufgrund alternativer Lösungsansätze" als nicht eingereicht bezeichnete und in der neuen Strafanzeige vom 20. April 2016 verlangte, dass die Liegenschaft bis zum 27. April 2016 geräumt und im ursprünglichen Zustand verlassen werde, wobei die entsprechende Vorgehensweise möglichst mit der Beschwerdegegnerin 2 bzw. deren Rechtsbeistand abzusprechen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