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193</w:t>
      </w:r>
    </w:p>
    <w:p>
      <w:r>
        <w:t>Bundesgericht (BGE), 2021-04-13, DE</w:t>
      </w:r>
    </w:p>
    <w:p>
      <w:r>
        <w:rPr>
          <w:b/>
        </w:rPr>
        <w:t xml:space="preserve">Quelle: </w:t>
      </w:r>
      <w:r>
        <w:t>https://mcp.opencaselaw.ch/entscheid/bge_BGE_147_IV_193</w:t>
      </w:r>
    </w:p>
    <w:p>
      <w:r>
        <w:t>FR: ATF 147 IV 193</w:t>
      </w:r>
    </w:p>
    <w:p>
      <w:r>
        <w:t>IT: DTF 147 IV 193</w:t>
      </w:r>
    </w:p>
    <w:p>
      <w:pPr>
        <w:pStyle w:val="Heading2"/>
      </w:pPr>
      <w:r>
        <w:t>Regeste</w:t>
      </w:r>
    </w:p>
    <w:p>
      <w:r>
        <w:t>Regeste Art. 13 StGB; Krankheitsbedingter Irrtum. Ein schuldunfähiger Beschuldigter kann sich nicht auf einen Sachverhaltsirrtum nach Art. 13 StGB berufen, wenn seine irrige Vorstellung über die tatsächlichen Verhältnisse auf seine zur Schuldunfähigkeit führende psychische Erkrankung zurückgeht (E. 1.4).</w:t>
      </w:r>
    </w:p>
    <w:p>
      <w:r>
        <w:t>Regeste Art. 13 CP; erreur pour cause de maladie. Un prévenu irresponsable ne peut pas se prévaloir d'une erreur sur les faits au sens de l'art. 13 CP, si son appréciation erronée des circonstances de fait est due à sa maladie psychique qui a entraîné son irresponsabilité (consid. 1.4).</w:t>
      </w:r>
    </w:p>
    <w:p>
      <w:r>
        <w:t>Regesto Art. 13 CP; errore conseguente a malattia. Un imputato penalmente incapace non può prevalersi di un errore sui fatti secondo l'art. 13 CP, se la sua supposizione erronea delle circostanze di fatto è riconducibile alla sua patologia psichica che ha indotto l'incapacità penale (consid. 1.4).</w:t>
      </w:r>
    </w:p>
    <w:p>
      <w:pPr>
        <w:pStyle w:val="Heading2"/>
      </w:pPr>
      <w:r>
        <w:t>Erwägungen</w:t>
      </w:r>
    </w:p>
    <w:p>
      <w:r>
        <w:rPr>
          <w:b/>
        </w:rPr>
        <w:t>E. 1</w:t>
      </w:r>
    </w:p>
    <w:p>
      <w:r>
        <w:t>(...)</w:t>
      </w:r>
    </w:p>
    <w:p>
      <w:r>
        <w:rPr>
          <w:b/>
        </w:rPr>
        <w:t>E. 1.4.1</w:t>
      </w:r>
    </w:p>
    <w:p>
      <w:r>
        <w:t>Das Gesetz umschreibt den Begriff der "irrigen Vorstellung" in Art. 13 Abs. 1 StGB nicht weiter. Der französische Gesetzestext spricht von einer "appréciation erronée", das heisst von einer falschen, irrigen Einschätzung oder Beurteilung. Im italienischen Gesetzestext ist die Rede von einer "supposizione erronea", also einer falschen, irrigen Vorstellung resp. Annahme. Auch die bundesrätliche Botschaft definiert den Sachverhaltsirrtum als "fehlerhafte Vorstellung über die tatsächlichen Gegebenheiten" (Botschaft vom 21. September 1998 zur Änderung des Schweizerischen Strafgesetzbuches und des Militärstrafgesetzes sowie zu einem Bundesgesetz über das Jugendstrafrecht, BBl 1999 2003 Ziff. 212.22). Mit anderen Worten geht der Irrende von einer Sachlage aus, die in der Realität so nicht existiert. Über die Gestalt oder den Ursprung dieser Fehlvorstellung schweigen sich sowohl das Gesetz wie auch die Materialien aus.</w:t>
      </w:r>
    </w:p>
    <w:p>
      <w:r>
        <w:rPr>
          <w:b/>
        </w:rPr>
        <w:t>E. 1.4.2</w:t>
      </w:r>
    </w:p>
    <w:p>
      <w:r>
        <w:t>Dem Beschwerdeführer ist insoweit zuzustimmen, als auch in der Lehre mitunter ausdrücklich darauf hingewiesen wird, dass der Gesetzestext von Art. 13 Abs. 1 StGB zu den Ursachen des Irrtums keine Aussagen treffe. Das bedeute, dass ein rechtlich relevanter Irrtum jedenfalls nicht a priori deshalb ausscheide, nur weil er seine Grundlage in einer wahnhaften Vorstellung des Täters finde (so THOMMEN/HABERMEYER/GRAF, Tatenlose Massnahmen?, sui generis 2020 S. 334 Rz. 26). Wenn die Ursachen des Irrtums aber unerheblich wären, bedeutete dies nach dieser Lehrmeinung, dass ein schizophrener Täter nach Art. 13 Abs. 1 StGB zu seinen Gunsten so gestellt werden müsste, wie wenn eine Angriffssituation vorgelegen BGE 147 IV 193 S. 197 hätte. Unter der Voraussetzung, dass die Abwehrhandlung des vermeintlich Bedrohten die Grenzen der Notwehr wahrt (Art.?15 StGB), hätte die Anwendung von Art.?13 Abs.?1 StGB schliesslich zur Folge, dass der Wahntäter gerechtfertigt und freizusprechen wäre (THOMMEN/HABERMEYER/GRAF, a.a.O., S. 334 Rz. 27).</w:t>
      </w:r>
    </w:p>
    <w:p>
      <w:r>
        <w:rPr>
          <w:b/>
        </w:rPr>
        <w:t>E. 1.4.3</w:t>
      </w:r>
    </w:p>
    <w:p>
      <w:r>
        <w:t>Die gleichen Autoren weisen aber auch auf die deutsche Rechtsprechung betreffend krankheitsbedingte Irrtümer hin (THOMMEN/HABERMEYER/GRAF, a.a.O., S. 335 Rz. 37). Der dieser Rechtsprechung zugrunde liegende § 63 des deutschen Strafgesetzbuchs ist mit Art. 19 Abs. 3 i.V.m. Art. 59 des schweizerischen Strafgesetzbuchs vergleichbar. Im Urteil 1 StR 510/52 vom 11. November 1952, in: Neue Juristische Wochenschrift (NJW) 1953 S. 111, führte der deutsche Bundesgerichtshof aus, dass Vorstellungsausfälle, die durch die Geisteskrankheit bedingt seien, nur die Verantwortlichkeit des Beschuldigten beeinträchtigten, jedoch nicht dazu führten, dass die sonst vorhandenen inneren Tatbestandsmerkmale verneint werden müssten. An dieser Rechtsprechung hielt der Gerichtshof im Urteil 5?StR 199/ 57 vom 9. Juli 1957, in: NJW 1957 S. 1484, fest, indem er ausführte, ein Irrtum, der durch dieselbe geistige Erkrankung des Beschuldigten bedingt sei, auf der auch seine Zurechnungsunfähigkeit beruhe, schliesse die Annahme einer tatbestandsmässigen Handlung nicht aus. Diese Rechtsprechung wurde in jüngeren Entscheiden bestätigt (Beschlüsse des Bundesgerichtshofs 3 StR 344/11 vom 11. Oktober 2011, in: Online-Zeitschrift für Strafrecht [HRRS] 2011 Nr. 1240; 1 StR 327/03 vom 27. August 2003, in: Neue Zeitschrift für Strafrecht, Rechtsprechungs-Report Strafrecht [NStZ-RR] 2004 S. 10). Danach ist zwischen allgemeinen und krankheitsbedingten Fehlvorstellungen zu differenzieren. Irrtümer, die ihren Grund in der für die Schuldfähigkeit relevanten Pathologie haben, sind nicht zugunsten des Täters zu berücksichtigen und schliessen die Tatbestandsmässigkeit seines Handelns somit nicht aus. Begründet wird dies namentlich mit dem Schutzgedanken von § 63 des deutschen Strafgesetzbuchs. In der deutschen Lehre wird dazu ausgeführt, wenn krankheitsbedingte Irrtümer zur Verneinung der Anwendbarkeit der Norm führen würden, würde ihr Schutzgedanke versagen und der mit ihr verfolgte Zweck gerade in den Fällen vereitelt, in denen sich der abnorme Zustand des Täters besonders gefährlich erweise, weil er ihm die Erkenntnis der Gemeinschädlichkeit seines Handelns verwehre (HEINZ SCHÖCH, in: Strafgesetzbuch, Leipziger Kommentar, 12. Aufl. 2008, N. 46 zu § 63 StGB ). Der Schutz vor gefährlichen BGE 147 IV 193 S. 198 Tätern bleibt gemäss deutscher Auffassung beispielsweise dann geboten, wenn ein unter krankhaftem Verfolgungswahn Leidender harmlose Personen völlig unbegründet für Angreifer hält und sie in vermeintlicher Notwehr tötet oder verletzt (THOMAS FISCHER, Strafgesetzbuch mit Nebengesetzen, 67. Aufl. 2020, N. 7 zu § 63 StGB ; JÖRG KINZIG, in: Strafgesetzbuch, Kommentar, 30. Aufl. 2019, N. 9 zu § 63 StGB ). Unerheblich ist, ob es sich um einen Tatbestandsirrtum oder um einen Irrtum über Rechtfertigungsgründe handelt (JÖRG KINZIG, a.a.O., N. 9 zu § 63 StGB ).</w:t>
      </w:r>
    </w:p>
    <w:p>
      <w:r>
        <w:rPr>
          <w:b/>
        </w:rPr>
        <w:t>E. 1.4.4</w:t>
      </w:r>
    </w:p>
    <w:p>
      <w:r>
        <w:t>Auch der eidgenössische Gesetzgeber verfolgte bei der Neuregelung des Massnahmenrechts ausdrücklich das Ziel, die öffentliche Sicherheit und damit den Schutz vor gefährlichen psychisch kranken Straftätern zu verstärken. In Art. 19 Abs. 3 StGB sah er deshalb die Möglichkeit vor, auch gegenüber einem schuldunfähigen Täter strafrechtliche Massnahmen anzuordnen, wo dies im Einzelfall sinnvoll erscheint (BBl 1999 2068 f. Ziff. 213.4). Gleichzeitig entspricht es der Konzeption des Gesetzes, pathologische Zustände, die zu einer verzerrten Wahrnehmung der Wirklichkeit führen, nur auf der Ebene der Schuld und nicht auf der Ebene der Tatbestandsmässigkeit oder der Rechtfertigung zu berücksichtigen. Eine allfällige Schuldunfähigkeit wirkt sich folglich nicht auf die Tatbestandsmässigkeit, sondern einzig auf die Vorwerfbarkeit des Verhaltens (Verschulden) aus (vgl. Urteile 6B_1363/2019 vom 19. November 2020 E. 1.2.1; 6B_366/2014 vom 23. April 2015 E. 1.3.2). Die gegenteilige Auffassung hätte zur Folge, dass die vom Strafrecht vorgesehenen, therapeutischen Massnahmen gerade dort nicht greifen könnten, wo ein gefährlicher Täter krankheitsbedingt an besonders schweren wahnhaften Vorstellungen resp. Störungen der Realitätskontrolle leidet und ein entsprechend hoher Therapiebedarf besteht. Dies entspricht nicht dem Willen des Gesetzgebers.</w:t>
      </w:r>
    </w:p>
    <w:p>
      <w:r>
        <w:rPr>
          <w:b/>
        </w:rPr>
        <w:t>E. 1.4.5</w:t>
      </w:r>
    </w:p>
    <w:p>
      <w:r>
        <w:t>Die bundesgerichtliche Rechtsprechung lässt rein subjektive Vorstellungen von Angriffen denn auch nicht ohne weiteres genügen: Der vermeintlich Angegriffene oder Bedrohte muss vielmehr Umstände nachweisen, die bei ihm den Glauben erwecken konnten, er befinde sich in einer tatsächlichen Notwehrlage. Die blosse Vorstellung von der Möglichkeit eines Angriffs oder einer unmittelbaren Bedrohung genügt nach der Rechtsprechung nicht zur Annahme, dass er in Putativnotwehr gehandelt habe ( BGE 93 IV 81 E. b; 44 II 152 ; Urteile 6B_569/2018 vom 20. März 2019 E. 3.5.4; 6B_789/2018 vom 21. Januar 2019 E. 2.4; 6P.76/2005 vom 15. November 2005 E. 5.3; je mit Hinweisen). BGE 147 IV 193 S. 199</w:t>
      </w:r>
    </w:p>
    <w:p>
      <w:r>
        <w:rPr>
          <w:b/>
        </w:rPr>
        <w:t>E. 1.4.6</w:t>
      </w:r>
    </w:p>
    <w:p>
      <w:r>
        <w:t>In Weiterentwicklung dieser Rechtsprechung bietet der vorliegende Fall nun auch Anlass, krankheitsbedingte von gewöhnlichen Irrtümern zu unterscheiden: Der (psychisch) gesunde Irrende hat eine Fehlvorstellung über die Wirklichkeit. Gemeint ist damit die insoweit "objektive", da von allen gesunden Personen übereinstimmend wahrnehmbare Wirklichkeit. Für eine - wie hier - an Schizophrenie leidende Person ist bereits diese "objektive" Wirklichkeit so nicht wahrnehmbar. Kranheitsbedingt hat sie eine eigene, subjektive Wirklichkeit (Eigenwirklichkeit), die nicht mehr kritisch hinterfragt werden kann. Aus psychiatrischer Sicht ist die Rede vom Irrtum bei ihr deshalb bereits phänomenologisch verfehlt (THOMMEN/HABERMEYER/GRAF, a.a.O., S. 336 Rz. 40). Das kann nun aber auch strafrechtlich nicht anders sein: Es entspricht dem Konzept der Strafrechtsordnung, als Normalfall von einem Individuum auszugehen, das in der Lage ist, die Gebote und Verbote des Strafrechts zu erkennen und sein Verhalten danach auszurichten (FELIX BOMMER, in: Basler Kommentar, Strafrecht, Bd. I, 4. Aufl. 2019, N. 16 zu Vor Art. 19 StGB ). Wer folglich aufgrund einer psychischen Krankheit "irrt", irrt - wie bereits die Vorinstanz zutreffend ausführt - nicht im Sinne des Art. 13 Abs. 1 StGB . Die irrige Annahme eines schuldunfähigen Beschuldigten, die bei einem geistig gesunden Täter einen Sachverhaltsirrtum darstellen würde, ist mithin unbeachtlich, wenn sie auf die zur Schuldunfähigkeit führende Erkrankung des Beschuldigten zurückgeht.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