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338</w:t>
      </w:r>
    </w:p>
    <w:p>
      <w:r>
        <w:t>Bundesgericht (BGE), 2021-07-29, FR</w:t>
      </w:r>
    </w:p>
    <w:p>
      <w:r>
        <w:rPr>
          <w:b/>
        </w:rPr>
        <w:t xml:space="preserve">Quelle: </w:t>
      </w:r>
      <w:r>
        <w:t>https://mcp.opencaselaw.ch/entscheid/bge_BGE_147_II_338</w:t>
      </w:r>
    </w:p>
    <w:p>
      <w:r>
        <w:t>FR: ATF 147 II 338</w:t>
      </w:r>
    </w:p>
    <w:p>
      <w:r>
        <w:t>IT: DTF 147 II 338</w:t>
      </w:r>
    </w:p>
    <w:p>
      <w:pPr>
        <w:pStyle w:val="Heading2"/>
      </w:pPr>
      <w:r>
        <w:t>Regeste</w:t>
      </w:r>
    </w:p>
    <w:p>
      <w:r>
        <w:t>Regeste Rückerstattung der Verrechnungssteuer; Steuerumgehung (Art. 21 Abs. 2 VStG); Tragweite der im Jahr 1990 publizierten Praxis der ESTV zum "Kauf eines vollen Portemonnaies". Voraussetzungen für die Rückerstattung der Verrechnungssteuer (E. 2). Voraussetzungen für die Annahme einer Steuerumgehung und Darstellung der diesbezüglichen Rechtsprechung im Verrechnungssteuerrecht (E. 3). Inhalt der Praxis der Eidgenössischen Steuerverwaltung zum "Kauf eines vollen Portemonnaies" (E. 3.5). Der Kauf eines vollen Portemonnaies stellt ein starkes Indiz für das Vorliegen einer möglichen Steuerumgehung dar, ersetzt jedoch in keinem Fall eine umfassende einzelfallbezogene Prüfung der Voraussetzungen, welche von der Rechtsprechung für die Annahme einer Steuerumgehung verlangt werden (E. 3.6). Im vorliegenden Fall liegt eine Steuerumgehung vor, zumal sich die gewählte Gestaltung nicht auf wirtschaftliche Überlegungen abstützen lässt; dies trotz der zwischen dem Aktienkauf und der Dividendenausschüttung verstrichenen Zeit, der mit Blick auf die festgestellte Steuerumgehung (Art. 21 Abs. 2 VStG) keine Bedeutung zukommt (E. 4 und 5).</w:t>
      </w:r>
    </w:p>
    <w:p>
      <w:r>
        <w:t>Regeste Remboursement de l'impôt anticipé; évasion fiscale (art. 21 al. 2 LIA); portée de la pratique de l'Administration fédérale des contributions du 15 novembre 1990 dite de "l'achat d'un porte-monnaie plein". Conditions légales du droit au remboursement de l'impôt anticipé (consid. 2). Rappel des conditions relatives à l'évasion fiscale et présentation de la jurisprudence rendue en matière de droit au remboursement de l'impôt anticipé (consid. 3). Présentation de la pratique de l'Administration fédérale des contributions du 15 novembre 1990 dite de "l'achat d'un porte-monnaie plein" (consid. 3.5). L'achat d'un porte-monnaie plein constitue un fort indice de l'existence d'une potentielle évasion fiscale, mais ne remplace en aucun cas l'examen approfondi et concret des conditions auxquelles la jurisprudence soumet l'existence d'une telle évasion (consid. 3.6). En l'espèce, confirmation de l'existence d'une évasion fiscale en raison de l'absence de motifs économiques justifiant l'opération et malgré l'écoulement du temps entre l'achat des actions et la distribution du dividende, qui ne joue pas de rôle lorsqu'une évasion fiscale au sens de l'art. 21 al. 2 LIA est reconnue (consid. 4 et 5).</w:t>
      </w:r>
    </w:p>
    <w:p>
      <w:r>
        <w:t>Regesto Rimborso dell'imposta preventiva; evasione fiscale (art. 21 cpv. 2 LIP); portata della prassi dell'Amministrazione federale delle contribuzioni del 15 novembre 1990 nota quale "acquisto di un portamonete pieno". Presupposti per il diritto al rimborso dell'imposta preventiva (consid. 2). Richiamo delle condizioni per ammettere un'evasione fiscale e esposto della giurisprudenza in materia di diritto al rimborso dell'imposta preventiva (consid. 3). Presentazione della prassi dell'Amministrazione federale delle contribuzioni del 15 novembre 1990 nota quale "acquisto di un portamonete pieno" (consid. 3.5). L'acquisto di un portamonete pieno costituisce un forte indizio dell'esistenza di una probabile evasione fiscale, ma non sostituisce affatto l'esame approfondito e concreto delle condizioni poste dalla giurisprudenza per ammettere un'evasione fiscale (consid. 3.6). Nel caso concreto, conferma dell'esistenza di un'evasione fiscale in quanto l'operazione non è giustificata da alcun motivo economico; il tempo trascorso tra l'acquisto delle azioni e la distribuzione del dividendo è ininfluente, ove sia stata ritenuta un'evasione fiscale ai sensi dell'art. 21 cpv. 2 LIP (consid. 4 e 5).</w:t>
      </w:r>
    </w:p>
    <w:p>
      <w:pPr>
        <w:pStyle w:val="Heading2"/>
      </w:pPr>
      <w:r>
        <w:t>Erwägungen</w:t>
      </w:r>
    </w:p>
    <w:p>
      <w:r>
        <w:rPr>
          <w:b/>
        </w:rPr>
        <w:t>E. 2.1</w:t>
      </w:r>
    </w:p>
    <w:p>
      <w:r>
        <w:t>La Confédération perçoit un impôt anticipé sur les revenus de capitaux mobiliers, les gains faits dans les loteries et les prestations d'assurances; dans les cas prévus par la loi, la déclaration de la prestation imposable remplace le paiement de l'impôt (art. 1 al. 1 de la loi fédérale du 13 octobre 1965 sur l'impôt anticipé [LIA; RS 642.21]). La Confédération, ou le canton pour le compte de la Confédération, rembourse l'impôt anticipé, conformément à la présente loi, au bénéficiaire de la prestation diminuée de l'impôt ( art. 1 al. 2 LIA ).</w:t>
      </w:r>
    </w:p>
    <w:p>
      <w:r>
        <w:rPr>
          <w:b/>
        </w:rPr>
        <w:t>E. 2.2</w:t>
      </w:r>
    </w:p>
    <w:p>
      <w:r>
        <w:t>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 art. 4 al. 1 let. b LIA ). Sont en particulier des rendements imposables, les dividendes, bonis, actions gratuites, bons de participation gratuits, excédents de liquidation ou autres prestations de ce genre (cf. art. 20 al. 1 de l'ordonnance du 19 décembre 1966 sur l'impôt anticipé [OIA; RS 642.211]). Est contribuable le débiteur de la prestation imposable ( art. 10 al. 1 LIA ). Pour les revenus de capitaux mobiliers et les gains faits dans les loteries, l'impôt s'élève à 35 % ( art. 13 al. 1 let. a LIA ). Conformément à l' art. 11 al. 1 LIA , l'obligation fiscale est exécutée soit par le paiement de l'impôt ( art. 12 ss LIA ), soit par la déclaration de la prestation imposable ( art. 19 et 20 LIA ).</w:t>
      </w:r>
    </w:p>
    <w:p>
      <w:r>
        <w:rPr>
          <w:b/>
        </w:rPr>
        <w:t>E. 2.3</w:t>
      </w:r>
    </w:p>
    <w:p>
      <w:r>
        <w:t>L'impôt anticipé poursuit des buts différents selon que le destinataire de la prestation imposable est, ou non, domicilié en Suisse BGE 147 II 338 S. 343 (ou y a, ou non, son siège).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 L'impôt anticipé peut également poursuivre un but fiscal pour les personnes domiciliées en Suisse, lorsque les conditions matérielles à un remboursement ne sont pas réunies (arrêts 2C_597/2016 du 10 août 2017 consid. 2.4; 2C_404/2015 du 15 septembre 2016 consid. 2.3).</w:t>
      </w:r>
    </w:p>
    <w:p>
      <w:r>
        <w:rPr>
          <w:b/>
        </w:rPr>
        <w:t>E. 2.4</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le remboursement est inadmissible dans tous les cas où il pourrait permettre d'éluder un impôt ( art. 21 al. 2 LIA ). L'existence d'une évasion fiscale en lien avec l'impôt anticipé ne doit être examinée que si les conditions justifiant le remboursement en vertu de la loi sont réunies ( ATF 142 II 9 consid. 4).</w:t>
      </w:r>
    </w:p>
    <w:p>
      <w:r>
        <w:rPr>
          <w:b/>
        </w:rPr>
        <w:t>E. 2.5</w:t>
      </w:r>
    </w:p>
    <w:p>
      <w:r>
        <w:t>En l'occurrence, l'instance précédente a jugé à bon droit que la société intimée avait bien à l'échéance de la prestation imposable un droit de jouissance sur les actions qui ont produit le rendement soumis à l'impôt. Il ressort également des faits retenus dans l'arrêt attaqué que la société intimée avait son siège en Suisse. Se pose donc uniquement la question de l'existence d'une évasion fiscale en l'espèce.</w:t>
      </w:r>
    </w:p>
    <w:p>
      <w:r>
        <w:rPr>
          <w:b/>
        </w:rPr>
        <w:t>E. 3.1</w:t>
      </w:r>
    </w:p>
    <w:p>
      <w:r>
        <w:t>Selon la jurisprudence, il y a évasion fiscale: a) lorsque la forme juridique choisie par le contribuable apparaît comme insolite, inappropriée ou étrange, en tout cas inadaptée au but économique BGE 147 II 338 S. 344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et les références). Si ces trois conditions sont remplies, l'imposition doit être fondée non pas sur la forme choisie par le contribuable, mais sur la situation qui aurait dû être l'expression appropriée au but économique poursuivi par les intéressés ( ATF 142 II 399 consid. 4.2 p. 408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142 II 399 consid. 4.2 p. 408 et les références).</w:t>
      </w:r>
    </w:p>
    <w:p>
      <w:r>
        <w:rPr>
          <w:b/>
        </w:rPr>
        <w:t>E. 3.2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 ATF 146 II 6 consid. 4.2).</w:t>
      </w:r>
    </w:p>
    <w:p>
      <w:r>
        <w:rPr>
          <w:b/>
        </w:rPr>
        <w:t>E. 3.3</w:t>
      </w:r>
    </w:p>
    <w:p>
      <w:r>
        <w:t>Bien qu'en l'espèce, il s'agisse d'un refus de remboursement, il est intéressant de remarquer que, selon la jurisprudence rendue en matière de procédure de déclaration de la prestation imposable remplaçant le paiement de l'impôt anticipé au sens des art. 11 al. 1 let. b BGE 147 II 338 S. 345 et 19 ss LIA (cf. consid. 2.2 ci-dessus), c'est-à-dire en phase de perception de l'impôt anticipé, l'Administration fédérale doit se limiter à un examen sommaire du droit au remboursement: dans l'éventualité où ce droit ne peut pas sans autre être reconnu ou s'il subsiste des doutes sérieux quant à son existence, la procédure de déclaration doit être exclue (cf. arrêts 2C_470/2018 du 5 octobre 2018 consid. 6.2; 2C_597/2016 du 10 août 2017 consid. 2.5.3; 2C_689/2011 du 23 novembre 2012 consid. 2.4.1). Tel est le cas dès que l'on soupçonne l'existence d'une évasion fiscale. A cet égard, en lien avec l'impôt anticipé perçu sur le bénéfice de liquidation, le Tribunal fédéral a jugé que la question de l'évasion fiscale au sens de l' art. 21 al. 2 LIA se pose dès qu'une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Il a par conséquent confirmé le refus de l'Administration fédérale des contributions d'autoriser la procédure de déclaration et, de fait, renvoyé l'examen approfondi de l'éventuelle existence d'une évasion fiscale à la phase de remboursement de l'impôt anticipé (arrêts 2C_470/2018 du 5 octobre 2018 consid. 6.3.2; 2C_551/2009 du 13 avril 2010 consid. 3.3 et les références citées).</w:t>
      </w:r>
    </w:p>
    <w:p>
      <w:r>
        <w:rPr>
          <w:b/>
        </w:rPr>
        <w:t>E. 3.4</w:t>
      </w:r>
    </w:p>
    <w:p>
      <w:r>
        <w:t>En matière de remboursement de l'impôt anticipé directement, comme en la présente cause, le Tribunal fédéral a admis l'évasion fiscale dans deux arrêts. Dans l'arrêt A.87/1980 du 11 décembre 1981, il a jugé que la vente au prix de 3'640'000 fr. par des actionnaires domiciliés à l'étranger à deux sociétés anonymes détenues par des actionnaires suisses de l'ensemble des actions d'une société anonyme qui disposait de réserves ouvertes d'un montant de 3'193' fr. comprenant une créance envers les actionnaires étrangers de 2'850'000 fr. issue d'un prêt à ces derniers constituait une évasion fiscale en matière de remboursement de l'impôt anticipé. En effet, le prix de vente avait été payé par reprise de la dette des actionnaires étrangers par les acquéreurs suisses. Il a également conclu à l'existence d'une évasion fiscale dans l'arrêt 2A.660/2006 (in RDAF 2008 II p. 536): dans cette affaire, une société anonyme voulait procéder à une réduction de capital. Les 20'000 actions prévues à cet effet avaient déjà été acquises, sans que les vendeurs n'aient dû prendre en charge l'impôt anticipé. Sur les conseils d'une banque, cette société a vendu ces BGE 147 II 338 S. 346 20'000 actions dans le but de les racheter à bref délai et de procéder à la réduction de capital. Cette dernière a reporté l'impôt anticipé sur la banque qui, par la suite, en a réclamé le remboursement auprès de l'Administration fédérale des contributions. Le Tribunal fédéral a jugé que ce mode de procéder constituait une évasion fiscale, le bénéficiaire et conseiller ayant collaboré en connaissance de cause. Par conséquent, il a refusé à la banque le droit au remboursement de l'impôt anticipé. Cet arrêt a fait l'objet, de la part de la doctrine, de critiques qui ont été relatées dans l'arrêt 2C_896/2008 du 30 octobre 2009 (consid. 4.4). Le Tribunal fédéral a en revanche nié l'existence d'une évasion fiscale dans deux autres arrêts. Dans l'arrêt 2A.11/1994 du 16 août 1996, il a jugé que le transfert des actions des deux actionnaires à leur société mère ne constituait pas une évasion fiscale car on ne pouvait voir dans pareille restructuration un procédé insolite qui ne correspondrait pas aux données économiques du cas. Elle représentait toutefois une opération, allant contre la ratio de l'article VI, al. 2 de la Convention du 24 mai 1951 entre la Confédération suisse et les Etats-Unis d'Amérique en vue d'éviter les doubles impositions en matière d'impôts sur le revenu (RS 0.672.933.61), entreprise principalement pour réaliser une économie d'impôt. Dans l'arrêt 2C_896/2008 du 30 octobre 2009 enfin, il a jugé que la vente et le rachat d'actions en vue d'une réduction de capital avaient certes pour but d'éviter l'impôt anticipé, mais ne pouvaient être considérés comme insolites et inappropriés car il s'agissait d'un procédé usuel de la part de la banque chargée de l'opération (consid. 4.2.2). Faute de preuve démontrant la collaboration de la banque ayant droit au remboursement et sa connaissance de l'ensemble de l'opération voulue par la société désireuse de réduire son capital action, le remboursement de l'impôt anticipé ne pouvait lui être refusé.</w:t>
      </w:r>
    </w:p>
    <w:p>
      <w:r>
        <w:rPr>
          <w:b/>
        </w:rPr>
        <w:t>E. 3.5</w:t>
      </w:r>
    </w:p>
    <w:p>
      <w:r>
        <w:t>Hormis ces jurisprudences, la doctrine relate l'existence de la pratique, en cause en l'espèce, de l'Administration fédérale des contributions du 15 novembre 1990 dite de "l'achat d'un porte-monnaie plein" ("Kauf eines vollen Portemonnaies" ou pratique dite des anciennes réserves; publiée in Die Praxis der Bundessteuern, Verrechnungssteuer, n° 18 ad art. 21 al. 2 LIA ) . Selon cette pratique, "il y a lieu d'admettre une évasion fiscale lorsqu'une société holding ayant son siège en Suisse achète à des personnes domiciliées (ou ayant leur siège) à l'étranger à un prix supérieur à leur valeur nominale toutes les actions d'une société ayant son siège en Suisse qui BGE 147 II 338 S. 347 dispose d'importantes réserves, représentées par des avoirs en banque, titres et encaisse non nécessaires à l'exploitation de la société achetée" (voir également MAJA BAUER-BALMELLI, Bundesgesetz über die Verrechnungssteuer, Zweifel/Beusch/Bauer-Balmelli [éd.], 2 e éd. 2012, n° 45 ad art. 21 LIA ; GION CLOPATH, Changement d'actionnaire et impôt anticipé, L'expert-comptable suisse 12/93, p. 889 ss). La description sommaire de cette pratique dans la doctrine ne permet pas de savoir si, dans le cas concret en cause à l'époque, l'Administration fédérale l'a appliquée dans la phase de perception de l'impôt anticipé, ce qui aurait conduit au refus d'autoriser la procédure de déclaration, ou si elle a considéré que son application remplaçait l'examen des conditions légales prévues aux art. 21 ss LIA auxquelles est subordonné le droit au remboursement. Quoi qu'il en soit, telle qu'elle est décrite, dite pratique ne passe pas en revue toutes les conditions auxquelles la jurisprudence soumet l'existence d'une évasion fiscale (cf. consid. 3.1). Par conséquent, au vu des jurisprudences rappelées ci-dessus, il faut considérer, avec la doctrine (BAUER-BALMELLI, op. cit., n° 64 ad art. 21 LIA ; la même , Die Steuerumgehung im Verrechnungssteuerrecht, IFF Forum für Steuerrecht 2002, p. 162 ss, 170), que cette pratique constitue un fort indice de l'existence d'une potentielle évasion fiscale, mais ne remplace en aucun cas l'examen approfondi et concret des conditions auxquelles la jurisprudence soumet l'existence d'une telle évasion, ce qui au demeurant est conforme à la lettre de l' art. 21 al. 2 LIA . Il ne s'agit par conséquent pas d'une objectivation des conditions de l'évasion fiscale au sens où l'entend cette dernière disposition, contrairement à ce qu'affirme l'instance précédente.</w:t>
      </w:r>
    </w:p>
    <w:p>
      <w:r>
        <w:rPr>
          <w:b/>
        </w:rPr>
        <w:t>E. 3.6</w:t>
      </w:r>
    </w:p>
    <w:p>
      <w:r>
        <w:t>C'est à la lumière de ces considérants qu'il convient d'examiner si la société intimée a un droit au remboursement de l'impôt anticipé d'un montant de 222'661 fr. 05. L'instance précédente a jugé que les conditions d'une évasion fiscale n'étaient pas réunies. La recourante considère pour sa part que l'acquisition d'un porte-monnaie plein est insolite et qu'en l'espèce, elle n'est pas justifiée par des motifs économiques suffisants.</w:t>
      </w:r>
    </w:p>
    <w:p>
      <w:r>
        <w:rPr>
          <w:b/>
        </w:rPr>
        <w:t>E. 4.1</w:t>
      </w:r>
    </w:p>
    <w:p>
      <w:r>
        <w:t>L'instance précédente et la société intimée ne contestent à juste titre pas que l'achat de toutes les actions de D. SA en 2005 constituait l'achat d'un porte-monnaie plein au sens où l'entend la pratique de la recourante du 15 novembre 1990. Il est en effet établi que le vendeur avait son domicile à l'étranger, que l'acheteur était BGE 147 II 338 S. 348 une société ayant son siège en Suisse, qu'elle avait acheté les actions à un prix supérieur à leur valeur nominale et que la société dont les actions ont été transférées détenait au moment de la vente d'importantes (anciennes) réserves en avoirs bancaires (636'174 fr. 43 de bénéfices reportés, cf. let. A. ci-dessus). S'ajoute à cela, bien que cela ne joue qu'un rôle secondaire dans la démonstration de l'existence de l'évasion fiscale en l'espèce, parce qu'il ne s'agit pas en la présente cause à proprement parler d'une opération destinée à éviter l'impôt anticipé sur le bénéfice de liquidation, que, trois ans après l'achat des actions, D. SA n'exerçait plus véritablement d'activités économiques puisque les charges de personnel se sont élevées à 199 fr. 40 en 2008 et ont disparu en 2009. Ces faits correspondent à l'hypothèse, déjà décrite par la jurisprudence (cf. consid. 3.3 ci-dessus) en matière d'évasion fiscale, dans laquelle 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que la société suisse obtienne néanmoins le remboursement de l'impôt anticipé. D. SA étant liquidée de fait dès 2008 faute de personnel actif, il importe peu qu'elle ait disparu peu après ensuite d'une liquidation formelle ou, comme en l'espèce, par fusion avec l'une de ses sociétés soeurs. Ces deux constats démontrent que l'opération en cause pose doublement la question de l'existence d'une éventuelle évasion fiscale.</w:t>
      </w:r>
    </w:p>
    <w:p>
      <w:r>
        <w:rPr>
          <w:b/>
        </w:rPr>
        <w:t>E. 4.2</w:t>
      </w:r>
    </w:p>
    <w:p>
      <w:r>
        <w:t>Il résulte également des faits retenus dans l'arrêt attaqué que si la distribution des anciennes réserves de D. SA avait eu lieu, de manière appropriée, avant la vente des actions, l'impôt anticipé, qui aurait dû être prélevé sur le rendement des dites actions, aurait constitué une charge fiscale définitive, puisque l'actionnaire vendeur qui disposait du droit de jouissance sur les actions était domicilié à l'étranger ( art. 4 al. 1 let. b LIA ) dans un pays avec lequel la Suisse n'a pas signé de convention de double imposition. Rien n'empêchait la société intimée d'exiger de l'actionnaire vendeur la distribution des anciennes réserves avant l'opération d'achat pour éviter le risque de supporter à sa place la charge fiscale latente qui les grevait ou de prévoir une réduction du prix d'achat en compensation de cette charge. BGE 147 II 338 S. 349</w:t>
      </w:r>
    </w:p>
    <w:p>
      <w:r>
        <w:rPr>
          <w:b/>
        </w:rPr>
        <w:t>E. 4.3</w:t>
      </w:r>
    </w:p>
    <w:p>
      <w:r>
        <w:t>Enfin, il est évident que l'achat des actions avant que ne soient distribuées les anciennes réserves conduit à une notable économie d'impôt d'un montant de 222'661 fr. 05, qui profite au vendeur à l'étranger.</w:t>
      </w:r>
    </w:p>
    <w:p>
      <w:r>
        <w:rPr>
          <w:b/>
        </w:rPr>
        <w:t>E. 4.4</w:t>
      </w:r>
    </w:p>
    <w:p>
      <w:r>
        <w:t>Le constat de soupçon d'évasion fiscale (cf. consid. 4.1 ci-dessus) ainsi que la réalisation des deux autres conditions posées par la jurisprudence en la matière (cf. consid. 4.2 et 4.3 ci-dessus) permettent d'affirmer, en accord avec les règles relatives au fardeau de la preuve en matière fiscale également valables en matière d'impôt anticipé (cf. consid. 3.2. ci-dessus), que l'autorité fiscale - qui supporte le fardeau de la preuve de l'existence d'une évasion fiscale - a apporté suffisamment d'indices révélant l'existence d'éléments imposables, pour que la société intimée, qui se plaint à tort d'un renversement indû du fardeau de la preuve, doive démontrer la justification économique du procédé choisi. C'est par conséquent à bon droit que l'instance précédente a mis l'accent sur l'examen de cette question et les arguments invoqués par les parties à cet égard.</w:t>
      </w:r>
    </w:p>
    <w:p>
      <w:r>
        <w:rPr>
          <w:b/>
        </w:rPr>
        <w:t>E. 5</w:t>
      </w:r>
    </w:p>
    <w:p>
      <w:r>
        <w:t>La recourante conteste les motifs économiques que l'instance précédente a retenus pour exclure l'existence d'une évasion fiscale.</w:t>
      </w:r>
    </w:p>
    <w:p>
      <w:r>
        <w:rPr>
          <w:b/>
        </w:rPr>
        <w:t>E. 5.1</w:t>
      </w:r>
    </w:p>
    <w:p>
      <w:r>
        <w:t>Dans l'arrêt attaqué, l'instance précédente a considéré que l'achat des actions par A. SA ne visait pas exclusivement un but d'économie d'impôt, mais s'inscrivait dans la stratégie de développement de cette société consistant à acquérir des sociétés fiduciaires, ce qui excluait l'existence d'une évasion fiscale. A cet effet, l'instance précédente a rappelé que la société intimée détenait, au 31 décembre 2004, l'entier du capital-actions de trois autres sociétés fiduciaires et qu'entre 2005 et 2010, elle avait encore acquis le capital-actions ou pris des participations dans quatre sociétés fiduciaires supplémentaires. Elle ajoute que les (anciennes) réserves acquises par l'achat des actions en 2005 présentaient un intérêt pour C. SA et la société intimée, en ce sens qu'il n'était, à son avis, pas insolite que celles-ci aient envisagé des investissements au moyen desdites liquidités, quand bien même aucune occasion favorable intéressante après l'achat des actions de D. SA ne se soit présentée.</w:t>
      </w:r>
    </w:p>
    <w:p>
      <w:r>
        <w:rPr>
          <w:b/>
        </w:rPr>
        <w:t>E. 5.2</w:t>
      </w:r>
    </w:p>
    <w:p>
      <w:r>
        <w:t>Ce raisonnement ne peut pas être suivi. Si, comme elle le soutenait, la société intimée envisageait réellement de financer sa politique d'acquisition d'autres sociétés fiduciaires au moyen des liquidités disponibles sur les comptes bancaires de D. SA, on ne comprend pas qu'elle n'en ait pas déjà fait usage pour l'acquisition, qui a eu BGE 147 II 338 S. 350 lieu entre 2005 et 2010, de quatre fiduciaires supplémentaires. En effet, D. SA, dominée à 100 % par la société intimée, qui pouvait par conséquent l'amener à distribuer ses liquidités, a attendu 2010 pour distribuer un dividende prélevé sur les anciennes réserves, alors que cette même société intimée a obtenu un prêt de 650'000 fr.,- soit supérieur au montant des anciennes réserves de D. SA - de la part de C. SA précisément dans l'année d'achat des actions de D. SA. Il est pour le moins insolite d'acheter une société qui détient de l'argent liquide tout en contractant un emprunt de 650'000 fr. et de ne pas l'utiliser alors que des opérations d'acquisition ont lieu. Sous cet angle, il importe peu que d'autres opportunités d'acquisition ne se soient pas présentées après 2010. L'assertion de l'intimée sur ce point repose uniquement sur ses propres déclarations, invérifiables. Il n'est au demeurant pas démontré qu'elle aurait développé ou cherché à investir dans d'autres activités avec les liquidités achetées avec les actions.</w:t>
      </w:r>
    </w:p>
    <w:p>
      <w:r>
        <w:rPr>
          <w:b/>
        </w:rPr>
        <w:t>E. 5.3</w:t>
      </w:r>
    </w:p>
    <w:p>
      <w:r>
        <w:t>Enfin, il faut encore constater qu'hormis les liquidités dont elle disposait au moment de l'achat de ses actions, mais dont la société intimée n'a pas fait usage entre 2005 et 2010, D. SA n'a d'emblée pas représenté d'intérêt économique pour celle-ci puisqu'elle a choisi de la liquider de fait dès 2008 en la privant de personnel et parachevé sa fin par une fusion deux ans plus tard. Il s'ensuit que l'achat des actions de D. SA à un actionnaire domicilié à l'étranger par la société intimée, qui équivaut à l'achat d'un porte-monnaie plein (d'anciennes réserves), ne peut s'expliquer que par l'intention d'éviter à l'actionnaire étranger la charge d'impôt anticipé dû sur une distribution antérieure au dit achat.</w:t>
      </w:r>
    </w:p>
    <w:p>
      <w:r>
        <w:rPr>
          <w:b/>
        </w:rPr>
        <w:t>E. 5.4</w:t>
      </w:r>
    </w:p>
    <w:p>
      <w:r>
        <w:t>Le temps écoulé entre l'achat des actions par la société intimée et la distribution du dividende par D. SA, de plus de cinq ans, n'a, contrairement à ce que prévoit l'art. 20a al. 1 de la loi fédérale du 14 décembre 1990 sur l'impôt fédéral direct (LIFD; RS 642.11), qui ne trouve pas d'application en matière d'impôt anticipé, aucune importance, du moment qu'aucun motif économique ne justifie le procédé insolite choisi. En effet, lorsqu'une évasion fiscale au sens de l' art. 21 al. 2 LIA est reconnue, l'écoulement du temps n'y change rien (cf. arrêt A.87/1980 du 11 décembre 1981 consid. 3, in Archives 50 p. 583). Il n'y a pas de parallélisme sous cet angle entre l' art. 20a al. 1 LIFD et l' art. 21 al. 2 LIA , contrairement à ce que semble soutenir l'instance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