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586</w:t>
      </w:r>
    </w:p>
    <w:p>
      <w:r>
        <w:t>Bundesgericht (BGE), 2021-09-22, DE</w:t>
      </w:r>
    </w:p>
    <w:p>
      <w:r>
        <w:rPr>
          <w:b/>
        </w:rPr>
        <w:t xml:space="preserve">Quelle: </w:t>
      </w:r>
      <w:r>
        <w:t>https://mcp.opencaselaw.ch/entscheid/bge_BGE_147_III_586</w:t>
      </w:r>
    </w:p>
    <w:p>
      <w:r>
        <w:t>FR: ATF 147 III 586</w:t>
      </w:r>
    </w:p>
    <w:p>
      <w:r>
        <w:t>IT: DTF 147 III 586</w:t>
      </w:r>
    </w:p>
    <w:p>
      <w:pPr>
        <w:pStyle w:val="Heading2"/>
      </w:pPr>
      <w:r>
        <w:t>Regeste</w:t>
      </w:r>
    </w:p>
    <w:p>
      <w:r>
        <w:t>Regeste Art. 380 ZPO, Art. 29a BV und Art. 6 Ziff. 1 EMRK, Art. 190 Abs. 2 lit. b und d IPRG; internationale Schiedsgerichtsbarkeit, unentgeltliche Rechtspflege, Rechtsweggarantie. Der Ausschluss der staatlich gewährten unentgeltlichen Rechtspflege im Schiedsverfahren hindert die Parteien bzw. die betroffene Schiedsinstitution nicht daran, andere Lösungen vorzusehen, um ein Schiedsverfahren trotz Mittellosigkeit einer Partei zu ermöglichen (E. 4.4.1). Der Beschwerdeführer, dem im Verfahren vor dem Tribunal Arbitral du Sport (TAS) Prozesskostenhilfe gewährt wurde, hat mit dem von ihm ausgewählten Pro bono -Anwalt das Schiedsverfahren vor dem TAS durchschritten, womit er Zugang zum vereinbarten Schiedsgericht hatte. Es bestand demnach kein Anlass, ihm trotz abgeschlossener Schiedsvereinbarung zur Wahrung der Rechtsweggarantie nach Art. 29a BV bzw. Art. 6 Ziff. 1 EMRK den Weg an ein staatliches Gericht zu ermöglichen (E. 4.4.2). Beurteilung der gewährten Prozesskostenhilfe (Rechtsvertretung durch einen Pro bono-Anwalt und fehlende Finanzierung von Sachverständigengutachten) unter dem Blickwinkel von Art. 190 Abs. 2 lit. d IPRG (E. 5.1 und 5.2).</w:t>
      </w:r>
    </w:p>
    <w:p>
      <w:r>
        <w:t>Regeste Art. 380 CPC, art. 29a Cst. et art. 6 par. 1 CEDH, art. 190 al. 2 let. b et d LDIP; arbitrage international, assistance judiciaire, garantie de l'accès au juge. L'assistance judiciaire garantie par l'Etat étant exclue dans une procédure arbitrale, cela n'empêche pas les parties, respectivement l'institution arbitrale concernée, de prévoir d'autres solutions afin de rendre possible cette procédure malgré l'indigence d'une partie (consid. 4.4.1). Le recourant qui s'est vu accorder l'assistance judiciaire par le Tribunal Arbitral du Sport (TAS) pour la procédure arbitrale devant lui et qui a mené à bien cette procédure avec l'avocat pro bono qu'il avait choisi a eu accès au tribunal arbitral. Il n'y avait dès lors aucun motif de lui permettre, en dépit de la convention d'arbitrage, l'accès à un tribunal étatique afin de lui garantir l'accès à un juge au sens des art. 29a Cst. et 6 par. 1 CEDH (consid. 4.4.2). Appréciation de l'assistance judiciaire accordée par le TAS (représentation par un avocat pro bono et absence de financement d'expertises) sous l'angle de l'art. 190 al. 2 let. d LDIP (consid. 5.1 et 5.2).</w:t>
      </w:r>
    </w:p>
    <w:p>
      <w:r>
        <w:t>Regesto Art. 380 CPC, art. 29a Cost. e art. 6 n. 1 CEDU, art. 190 cpv. 2 lett. b e d LDIP; arbitrato internazionale, assistenza giudiziaria, garanzia della via giudiziaria. L'esclusione dell'assistenza giudiziaria concessa dallo Stato nella procedura arbitrale non impedisce alle parti, rispettivamente all'istituzione arbitrale interessata, di prevedere altre soluzioni per rendere possibile una procedura arbitrale nonostante l'indigenza di una parte (consid. 4.4.1). Il ricorrente, a cui è stato concesso il gratuito patrocinio innanzi al Tribunale arbitrale dello sport (TAS), ha partecipato alla procedura arbitrale innanzi al TAS con l'avvocato pro bono da lui scelto, di modo che ha avuto accesso al tribunale arbitrale convenuto. Non sussisteva quindi alcuna ragione di permettergli, nonostante la stipula di una convenzione arbitrale, di adire un tribunale statale per salvaguardare la garanzia della via giudiziaria secondo gli art. 29a Cost. rispettivamente 6 n. 1 CEDU (consid. 4.4.2). Esame del gratuito patrocinio concesso (patrocinio da parte di un avvocato pro bono e mancato finanziamento di perizie) dal profilo dell'art. 190 cpv. 2 lett. d LDIP (consid. 5.1 e 5.2).</w:t>
      </w:r>
    </w:p>
    <w:p>
      <w:pPr>
        <w:pStyle w:val="Heading2"/>
      </w:pPr>
      <w:r>
        <w:t>Erwägungen</w:t>
      </w:r>
    </w:p>
    <w:p>
      <w:r>
        <w:rPr>
          <w:b/>
        </w:rPr>
        <w:t>E. 4</w:t>
      </w:r>
    </w:p>
    <w:p>
      <w:r>
        <w:t>Der Beschwerdeführer rügt, das Schiedsgericht habe sich zu Unrecht für zuständig erklärt ( Art. 190 Abs. 2 lit. b IPRG [SR 291]). (...)</w:t>
      </w:r>
    </w:p>
    <w:p>
      <w:r>
        <w:rPr>
          <w:b/>
        </w:rPr>
        <w:t>E. 4.4</w:t>
      </w:r>
    </w:p>
    <w:p>
      <w:r>
        <w:t>Der Beschwerdeführer beruft sich im Übrigen bewusst nicht darauf, es sei ihm im massgebenden Zeitpunkt die Kündigung der Schiedsvereinbarung wegen Fehlens finanzieller Mittel im Hinblick auf die Rechtsweggarantie ( Art. 29a BV bzw. Art. 6 Ziff. 1 EMRK ) offengestanden. Im Gegenteil bringt er ausdrücklich vor, seine Erklärung der Auflösung der Schiedsvereinbarung sei "nicht direkt wegen Mittellosigkeit" erfolgt, sondern einzig wegen der angeblich falschen Angaben der Beschwerdegegnerin. Damit braucht nicht beurteilt zu werden, ob die mit der Beschwerdegegnerin abgeschlossene Schiedsvereinbarung zugunsten des TAS allenfalls wegen fehlender finanzieller Mittel hätte gekündigt werden können (dazu Urteil 4A_178/2014 vom 11. Juni 2014 E. 4).</w:t>
      </w:r>
    </w:p>
    <w:p>
      <w:r>
        <w:rPr>
          <w:b/>
        </w:rPr>
        <w:t>E. 4.4.1</w:t>
      </w:r>
    </w:p>
    <w:p>
      <w:r>
        <w:t>Immerhin ist darauf hinzuweisen, dass die unentgeltliche Rechtspflege in der internen Schiedsgerichtsbarkeit nach der ausdrücklichen gesetzlichen Regelung von Art. 380 ZPO ausgeschlossen ist. Angesichts dieses klaren gesetzgeberischen Willens leuchtet nicht ein, inwiefern für die internationale Schiedsgerichtsbarkeit etwas anderes gelten soll (Urteile 4A_690/2016 vom 9. Februar 2017 E. 5.1; 4A_178/2014 vom 11. Juni 2014 E. 4; vgl. zudem bereits BGE 99 Ia 325 E. 3b: "[...] l'exclusion de l'assistance judiciaire en matière d'arbitrage est conforme à la nature de l'institution: l'Etat n'a pas à faciliter l'accès à des tribunaux qui ne dépendent pas de lui."). Die Regelung ist zwingend in dem Sinne, dass die Parteien und das BGE 147 III 586 S. 592 Schiedsgericht nicht zu Lasten des Staates die von diesem finanzierte unentgeltliche Rechtspflege vorsehen können (zit. Urteil 4A_690/ 2016 E. 5.1). Der Ausschluss der staatlich gewährten unentgeltlichen Rechtspflege im Schiedsverfahren hindert die Parteien bzw. die betroffene Schiedsinstitution jedoch nicht daran, andere Lösungen vorzusehen, um ein Schiedsverfahren trotz Mittellosigkeit einer Partei zu ermöglichen, z.B. indem die Schiedsinstitution die Finanzierung des Schiedsverfahrens übernimmt, die Institution oder das Schiedsgericht auf das Honorar verzichten oder indem die Gegenpartei die Kosten der mittellosen Verfahrenspartei ganz oder zum Teil finanziert (MARCO STACHER, in: Berner Kommentar, Bd. III, 2014, N. 4 zu Art. 380 ZPO ; vgl. auch zit. Urteil 4A_690/2016 E. 5.1; TARKAN GÖKSU, Prozessarmut im Schiedsverfahren: Rechtslage nach der schweizerischen lex arbitri [nachfolgend:Prozessarmut im Schiedsverfahren], in: Festschrift für Hakan Pekcanitez, Bd. I, Izmir 2015, S. 147 f. Rz. 22 f.; FELIX DASSER, in: ZPO, Oberhammer/Domej/Haas[Hrsg.],3. Aufl. 2021, N. 4 zu Art. 380 ZPO ). Auf diese Weise kann der betreffenden Partei trotz fehlender Mittel Zugang zum vereinbarten Schiedsgericht verschafft werden. Damit fällt der von der herrschenden Lehrmeinung zur Gewährleistung der Rechtsweggarantie ( Art. 29a BV bzw. Art. 6 Ziff. 1 EMRK ) befürwortete Ausweg, die Schiedsvereinbarung aus wichtigem Grund zu kündigen und die Streitsache verbunden mit dem Antrag auf unentgeltliche Rechtspflege vor ein staatliches Gericht zu bringen, ausser Betracht (zur Frage der Kündigung bei Mittellosigkeit BERGER/KELLERHALS, International and Domestic Arbitration in Switzerland, 3. Aufl. 2015, Rz. 633; POUDRET/BESSON, Comparative Law of International Arbitration, 2. Aufl. 2007, Rz. 381 ff.; GÖKSU, Prozessarmut im Schiedsverfahren, a.a.O., S. 146 ff. Rz. 21 ff.; derselbe , in: CPC, Code de procédure civile [nachfolgend: CPC], Chabloz/Dietschy-Martenet/ Heinzmann [Hrsg.], 2021,N. 3 ff. zu Art. 380 ZPO ; STACHER, a.a.O., N. 10 ff. zu Art. 380 ZPO ; CHRISTOPH MÜLLER, in: Kommentar zur Schweizerischen Zivilprozessordnung [ZPO], Sutter-Somm/Hasenböhler/Leuenberger [Hrsg.], 3. Aufl. 2016, N. 4 zu Art. 380 ZPO ;PHILIPPE SCHWEIZER, in: Commentaire romand, Code de procédure civile, 2. Aufl. 2019, N. 4 zu Art. 380 ZPO ; FORNARA/COCCHI, in: Commentario pratico, Trezzini und andere [Hrsg.], 2. Aufl. 2017, N.4 ff. zu Art. 380 ZPO ; DASSER, a.a.O., N. 3 zu Art. 380 ZPO ). Stellt demnach eine Schiedsinstitution Prozesskostenhilfe für BGE 147 III 586 S. 593 bedürftige Schiedsparteien bereit, steht dies einer Auflösung der Schiedsvereinbarung wegen fehlender finanzieller Mittel entgegen (GÖKSU, CPC, a.a.O., N. 4 zu Art. 380 ZPO ). Die mittellose Partei hat in einem solchen Fall die Prozesskostenhilfe in Anspruch zu nehmen und das Schiedsverfahren zu bestreiten (GÖKSU, Prozessarmut im Schiedsverfahren, a.a.O., S. 147 Rz. 22).</w:t>
      </w:r>
    </w:p>
    <w:p>
      <w:r>
        <w:rPr>
          <w:b/>
        </w:rPr>
        <w:t>E. 4.4.2</w:t>
      </w:r>
    </w:p>
    <w:p>
      <w:r>
        <w:t>Für die Sportschiedsgerichtsbarkeit vor dem TAS hat der ICAS gestützt auf den TAS Code Richtlinien über die Prozesskostenhilfe erlassen: Die Guidelines on Legal Aid before the Court of Arbitration for Sport (Guidelines on Legal Aid) sehen in Artikel 5 f. (der damals anwendbaren Fassung) zu den Voraussetzungen und zum Umfang der Prozesskostenhilfe Folgendes vor: " Art. 5 Legal aid is granted, based on a reasoned request and accompanied by supporting documents, to any natural person provided that her/his income and assets are not sufficient to allow her/him to cover the costs of proceedings, without drawing on that part of her/his assets necessary to support her/him and her/his family. Legal aid will be refused if it is obvious that the applicant's claim or grounds of defence have no legal basis. Furthermore, legal aid will be refused if it is obvious that the claim or grounds of defence are frivolous or vexatious. Art. 6 According to an applicant's needs and the decision of the ICAS Legal Aid Commission, legal aid may apply as follows: - The applicant may be released from having to pay the costs of the procedure, or to pay an advance of costs; - 'Pro bono' counsel may be chosen by the applicant from the list established by the CAS; - The applicant may be granted a lump sum to cover her/his own travel and accommodation costs and those of her/his witnesses, experts and interpreters in connection with any CAS hearing, as well as the travel and accommodation costs of 'pro bono' counsel." Zur Rolle des Pro bono -Rechtsvertreters sehen Artikel 18 ff. Folgendes vor: " Art. 18 The CAS Court Office shall establish a list of volunteer lawyers ('pro bono counsel'), competent in international arbitration and/or sports law and able to work in the official languages of the CAS. If deemed appropriate, the CAS Court Office may publish this list. The list is given to the beneficiary of legal aid so that she/he can freely choose his counsel. The beneficiary of legal aid may terminate the legal relationship with the pro bono counsel at any time. The pro bono counsel may be released BGE 147 III 586 S. 594 from such legal relationship with the authorization of the President of the Panel. If necessary, the beneficiary may request from the CAS Court Office the assistance of replacement 'pro bono' counsel. Neither the ICAS nor CAS can be held in any way responsible for the activities undertaken or the advice given by 'pro bono' counsel in favor of the beneficiary. Art. 19 When the ICAS Legal Aid Commission authorizes the appointment of 'pro bono' counsel, counsel agrees to work for free, within the scope of her/his mandate to represent the beneficiary before the CAS. Counsel cannot refuse to accept a case without good reason and may not ask the beneficiary to pay any fees or expenses, nor to accept any payment from her/him. Counsel limits her/his activity to what is necessary to protect the interests entrusted to her/him, taking into account the nature, importance and dificulty of the case, and the professional services expected of him. Art. 20 Counsel receives no remuneration for her/his work. However, if the ICAS Legal Aid Commission so decides, counsel may request that all or part of her/his travel expenses and accommodation be reimbursed, to the extent that they are reasonable." Zugunsten eines mittellosen Antragstellers kann somit nach Artikel 6 der Guidelines on Legal Aid auf einen Kostenvorschuss verzichtet und das Schiedsverfahren kostenlos geführt werden. Zudem steht ihm die Auswahl eines Pro bono -Rechtsvertreters - mithin eines freiwillig und kostenlos tätigen Rechtsanwalts - aus einer vom TAS geführten Liste zu (zum Begriff " pro bono " etwa LAISSUE/ RORDORF, Le pro bono et les avocats genevois, Anwaltsrevue 2015 S. 151 f.). Schliesslich sehen die Richtlinien vor, dass dem Antragsteller ein Geldbetrag zur Deckung seiner Reise- und Unterbringungskosten und derjenigen seiner Zeugen, Sachverständigen und Dolmetscher im Zusammenhang mit einer mündlichen Verhandlung vor dem TAS sowie die Reise- und Unterbringungskosten eines Pro bono -Anwalts gewährt werden. Aufgrund dieser Regelung steht auch einer mittellosen Person grundsätzlich der Weg an das TAS offen. Der Beschwerdeführer kritisiert zwar das System der in den Guidelines on Legal Aid vorgesehenen Prozesskostenhilfe als ungenügend, wobei er insbesondere die eingeschränkte Wahl und die nach Artikel 20 fehlende Entschädigung des Pro bono -Rechtsvertreters sowie von beigezogenen Experten beanstandet. Dabei verkennt er mit seinem Vergleich zum Institut der unentgeltlichen Rechtspflege nach der Schweizerischen Zivilprozessordnung (ZPO), die in Art. 122 Abs. 1 ein Honorar des BGE 147 III 586 S. 595 unentgeltlichen Rechtsbeistands vorsieht, dass der Zugang zum Schiedsgericht nicht voraussetzt, dass die Modalitäten der vorgesehenen Prozesskostenhilfe denjenigen einer bestimmten staatlichen Ordnung entsprechen. Der Beschwerdeführer vermag mit seinen Vorbringen nicht aufzuzeigen, dass die Rechtsweggarantie ( Art. 29a BV bzw. Art. 6 Ziff. 1 EMRK ) eine freie Wahl des Rechtsvertreters bzw. dessen Entschädigung erfordern würde. Im Übrigen verfängt sein Hinweis auf BGE 132 I 201 E. 8 nicht, ging es in diesem Entscheid doch um die von Anwälten gestützt auf Art. 9 und Art. 27 BV beanstandete Höhe ihres Honorars in Strafsachen gemäss kantonalem Anwaltstarif; für den Rechtssuchenden lässt sich daraus jedoch nicht etwa ableiten, dass sein Zugang zum Gericht nur mit dem Beistand eines Rechtsanwalts gewährleistet wäre, dem ein Honorar zusteht. Ebenso wenig kann davon gesprochen werden, der Zugang zum Schiedsgericht sei von vornherein verschlossen, wenn die anwendbaren Regeln zur Prozesskostenhilfe nicht eigens bestimmte Beträge für die Erstellung privater Gutachten vorsehen. Der Beschwerdeführer hat denn auch - zunächst mit Hilfe seines damaligen Rechtsanwalts - das Schiedsverfahren vor dem TAS eingeleitet und dieses in der Folge - vertreten durch einen von ihm ausgewählten Pro bono -Anwalt mit Zulassung in England - samt mündlicher Verhandlung und Befragung der von ihm beigezogenen Experten durchschritten. Damit hatte er Zugang zu dem mit der Beschwerdegegnerin vereinbarten Schiedsverfahren. Es bestand demnach kein Anlass, dem Beschwerdeführer trotz abgeschlossener Schiedsvereinbarung zur Wahrung der Rechtsweggarantie nach Art. 29a BV bzw. Art. 6 Ziff. 1 EMRK den Weg an ein staatliches Gericht zu ermöglichen. Ob dabei seine Verfahrensrechte im Schiedsverfahren gewahrt wurden, ist im Rahmen der in Art. 190 Abs. 2 IPRG vorgesehenen Beschwerdegründe zu prüfen.</w:t>
      </w:r>
    </w:p>
    <w:p>
      <w:r>
        <w:rPr>
          <w:b/>
        </w:rPr>
        <w:t>E. 5</w:t>
      </w:r>
    </w:p>
    <w:p>
      <w:r>
        <w:t>Der Beschwerdeführer wirft dem Schiedsgericht vor, es habe den Grundsatz der Gleichbehandlung der Parteien und den Gehörsanspruch verletzt ( Art. 190 Abs. 2 lit. d IPRG ).</w:t>
      </w:r>
    </w:p>
    <w:p>
      <w:r>
        <w:rPr>
          <w:b/>
        </w:rPr>
        <w:t>E. 5.1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BGE 147 III 586 S. 596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BGE 142 III 360 E. 4.1.1; BGE 130 III 35 E. 5 S. 37 f.; je mit Hinweisen). Der Anspruch auf Gleichbehandlung gebietet, dass das Schiedsgericht die Parteien in allen Verfahrensabschnitten (einschliesslich einer allfälligen Verhandlung, unter Ausschluss der Urteilsberatung; vgl. Urteil 4A_360/2011 vom 31. Januar 2012 E. 4.1) gleich behandelt ( BGE 133 III 139 E. 6.1 S. 143) und nicht der einen Partei gewährt, was der anderen verwehrt wird ( BGE 147 III 379 E. 3.1; Urteile 4A_74/2019 vom 31. Juli 2019 E. 3.1; 4A_80/2017 vom 25. Juli 2017 E. 3.1.2). Beiden Parteien muss die gleiche Möglichkeit eingeräumt werden, im Prozess ihren Standpunkt zu vertreten ( BGE 147 III 379 E. 3.1; BGE 142 III 360 E. 4.1.1).</w:t>
      </w:r>
    </w:p>
    <w:p>
      <w:r>
        <w:rPr>
          <w:b/>
        </w:rPr>
        <w:t>E. 5.2</w:t>
      </w:r>
    </w:p>
    <w:p>
      <w:r>
        <w:t>Der Beschwerdeführer bringt vor, die ihm gewährte Prozesskostenhilfe sei unzureichend gewesen.</w:t>
      </w:r>
    </w:p>
    <w:p>
      <w:r>
        <w:rPr>
          <w:b/>
        </w:rPr>
        <w:t>E. 5.2.1</w:t>
      </w:r>
    </w:p>
    <w:p>
      <w:r>
        <w:t>Soweit er in diesem Zusammenhang die Guidelines on Legal Aid in allgemeiner Weise kritisiert, erhebt er keine nach Art. 190 Abs. 2 lit. d IPRG zulässige Rüge. Das Bundesgericht ist nicht dazu berufen, im Rahmen dieses Beschwerdegrunds im Schiedsverfahren anwendbare Verfahrensregeln abstrakt auf ihre Rechtskonformität hin zu überprüfen. Gerügt werden kann nach dieser Bestimmung hingegen, der beschwerdeführenden Partei sei im Rahmen des Verfahrens nicht hinreichend die Möglichkeit gewährt worden, ihren Standpunkt in das Verfahren einzubringen. Soweit der Beschwerdeführer zudem unter Hinweis auf die formelle Natur des Gleichbehandlungs- und Gehörsanspruchs vorbringt, es sei im Rahmen der Beschwerde nicht erforderlich, einen konkreten Nachteil nachzuweisen, kann ihm lediglich insoweit gefolgt werden, als eine Verletzung dieser Verfahrensgarantie grundsätzlich ungeachtet der Erfolgsaussichten in der Sache selbst zur Aufhebung des angefochtenen Entscheids führt ( BGE 143 IV 380 E. 1.4.1; BGE 121 III 331 E. 3c; BGE 119 Ia 136 E. 2b; Urteile 4A_424/2018 vom 29. Januar 2019 E. 5.2.2; 4A_247/2017 vom 18. April 2018 E. 5.1.3). Diese Rechtsprechung darf indes nicht darüber hinwegtäuschen, dass auch die Wahrung des rechtlichen Gehörs keinen Selbstzweck darstellt. Wenn nicht BGE 147 III 586 S. 597 ersichtlich ist, inwiefern die Verletzung des rechtlichen Gehörs einen Einfluss auf das Verfahren haben könnte, besteht kein Interesse an der Aufhebung des angefochtenen Entscheids ( BGE 143 IV 380 E. 1.4.1; zit. Urteile 4A_424/2018 E. 5.2.2; 4A_247/2017 E. 5.1.3). Zudem ist darauf hinzuweisen, dass nach ständiger Rechtsprechung des Bundesgerichts in der Beschwerde gegen einen Schiedsentscheid nicht direkt geltend gemacht werden kann, das Schiedsgericht habe die Europäische Menschenrechtskonvention (EMRK) verletzt. Die aus Art. 6 EMRK fliessenden Grundsätze können aber gegebenenfalls bei der Konkretisierung der nach Art. 190 Abs. 2 IPRG anrufbaren Garantien herangezogen werden ( BGE 146 III 358 E. 4.1; BGE 142 III 360 E. 4.1.2; Urteil 4A_618/2020 vom 2. Juni 2021 E. 4.1). Angesichts der strengen Begründungsanforderungen ( Art. 77 Abs. 3 BGG ) ist in der Beschwerde eigens aufzuzeigen, inwiefern die behauptete Konventionsverletzung eine Missachtung der nach Art. 190 Abs. 2 IPRG geschützten Verfahrensgarantien bedeuten soll (vgl. BGE 146 III 358 E. 4.1).</w:t>
      </w:r>
    </w:p>
    <w:p>
      <w:r>
        <w:rPr>
          <w:b/>
        </w:rPr>
        <w:t>E. 5.2.2</w:t>
      </w:r>
    </w:p>
    <w:p>
      <w:r>
        <w:t>Weder mit dem Vorbringen, die vom TAS gewährte Prozesskostenhilfe unterscheide sich in verschiedenen Punkten vom System der unentgeltlichen Rechtspflege vor staatlichen Gerichten und weise gegenüber diesem Nachteile auf, noch mit dem Hinweis auf das von ihm bei einem staatlichen Gericht in der Schweiz eingeleitete Klageverfahren, in dem ihm ein unentgeltlicher Rechtsbeistand bestellt worden sei, zeigt der Beschwerdeführer eine Gehörsverletzung oder eine Missachtung des Gleichbehandlungsgebots im Rahmen des Schiedsverfahrens auf. Er kritisiert die eingeschränkte Wahlmöglichkeit des Pro bono -Rechtsvertreters und dessen Entschädigung, vermag aber auch in diesem Zusammenhang nicht aufzuzeigen, inwiefern sich aus dem Anspruch auf rechtliches Gehör oder dem Gleichbehandlungsgebot ein Anspruch auf freie Wahl eines Rechtsvertreters bzw. dessen Entschädigung ergeben würde. Die von ihm beanstandeten fehlenden monetären Anreize ändern nichts daran, dass der Pro bono -Anwalt gegenüber seinem Klienten vertraglich zur sorgfältigen Mandatsführung verpflichtet ist. Der gleiche Einwand könnte zudem gegenüber einem durch staatliche Prozesskostenhilfe entschädigten Rechtsvertreter erhoben werden, sind die anwendbaren Ansätze doch üblicherweise tiefer im Vergleich zu von Mandanten selber bezahlten Honoraren. Entsprechendes gilt für das Argument, die fehlende Entschädigung führe dazu, dass sich zahlreiche fähige und erfahrene Rechtsanwälte gar nicht erst um die BGE 147 III 586 S. 598 Aufnahme in die Pro bono -Anwaltsliste des TAS bemühen würden, zumal auch im Rahmen der staatlich gewährten unentgeltlichen Rechtspflege nicht alle Anwälte in gleichem Ausmass entsprechende Mandate übernehmen. Auch die vom Beschwerdeführer zitierte Lehrmeinung spricht im Übrigen nicht für seinen Standpunkt: Darin wird die freie Wahl des Rechtsvertreters samt Entschädigung zwar als wünschenswert erachtet, gleichzeitig jedoch darauf hingewiesen, dass kein Anspruch auf freie Wahl bestehe und das nach den Guidelines on Legal Aid vorgesehene System der Pro bono -Rechtsvertretung mit den anwendbaren Verfahrensgarantien vereinbar sei (RIGOZZI/ROBERT-TISSOT, "Consent" in Sports Arbitration: Its Multiple Aspects, in: Sport Arbitration: A Coach for Other Players?, Geisinger/Trabaldo-de Mestral [Hrsg.], 2015, S. 79 f.). Auch mit seiner allgemeinen Kritik hinsichtlich der Finanzierung von Sachverständigengutachten im Rahmen des Schiedsverfahrens vor dem TAS vermag der Beschwerdeführer keine konkrete Verletzung des Gleichbehandlungs- und Gehörsanspruchs aufzuzeigen. Er hat im Verfahren vor dem TAS ein von vier Experten erstelltes Gutachten zu den erfolgten Laboranalysen eingereicht. Zudem wurden anlässlich der mündlichen Verhandlung zwei von ihm bezeichnete Experten, Dr. E. und Dr. B., einvernommen. Damit wurde ihm ermöglicht, seinen Standpunkt hinsichtlich der fraglichen Laborergebnisse in das Verfahren einzubringen. Sein Einwand, durch die im Rahmen der Prozesskostenhilfe verweigerte Übernahme von Expertenhonoraren sei bei ihm automatisch Beweisnot entstanden, trifft nicht zu. Daran ändert auch nichts, dass er in seiner Berufungserklärung zunächst weitere wissenschaftliche Experten angeführt hate. Entgegen dem, was der Beschwerdeführer anzunehmen scheint, lässt sich weder aus dem Gehörsanspruch noch aus dem Gleichbehandlungsgebot ein Recht auf Übernahme der Kosten für die Beauftragung von wissenschaftlichen Experten in der gleichen Anzahl wie die Gegenpartei ableiten. Die Wahrung der nach Art. 190 Abs. 2 lit. d IPRG geschützten Verfahrensgarantien setzt nicht etwa voraus, dass die sich gegenüberstehenden Verfahrensparteien über gleich grosse Ressourcen für die Prozessführung verfügen. Verlangt wird vielmehr eine verfahrensrechtliche Gleichbehandlung in dem Sinne, dass jeder Partei die gleiche Möglichkeit eingeräumt wird, im Schiedsverfahren ihren Standpunkt zu vertreten ( BGE 142 III 360 E. 4.1.1). Bezeichnenderweise vermag der Beschwerdeführer, der sich verschiedentlich auf Art. 6 Ziff. 1 EMRK beruft, auch keinen Beleg BGE 147 III 586 S. 599 anzuführen, der seine Auffassung zur Tragweite des konventionsrechtlichen Gleichbehandlungsgrundsatzes im Rahmen eines gerichtlichen Verfahrens stützen würde. In dem von ihm zitierten Urteil des Europäischen Gerichtshofs für Menschenrechte (EGMR), das einen Fall betraf, in dem die Beschwerdeführer das Verfahren mangels gewährter unentgeltlicher Rechtspflege im Wesentlichen selber führen mussten, wird vielmehr ausdrücklich festgehalten, dass es nicht Aufgabe des Staates sei, durch den Einsatz öffentlicher Mittel die völlige Waffengleichheit zwischen der unterstützten Partei und der Gegenpartei zu gewährleisten (Urteil des EGMR Steel und Morris gegen Vereinigtes Königreich vom 15. Februar 2005, Recueil CourEDH 2005-II S. 1 § 62: "Moreover, it is not incumbent on the State to seek through the use of public funds to ensure total equality of arms between the assisted person and the opposing party [...]."). Tatsächliche Unterschiede hinsichtlich der für einen Prozess verfügbaren finanziellen Mittel sind dem Zivilprozess inhärent und sind auch in anderen Verfahren nicht zu vermeiden. Sie begründen jedoch für sich allein keine verfahrensrechtliche Ungleichbehandlung.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