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561</w:t>
      </w:r>
    </w:p>
    <w:p>
      <w:r>
        <w:t>Bundesgericht (BGE), 2021-10-27, DE</w:t>
      </w:r>
    </w:p>
    <w:p>
      <w:r>
        <w:rPr>
          <w:b/>
        </w:rPr>
        <w:t xml:space="preserve">Quelle: </w:t>
      </w:r>
      <w:r>
        <w:t>https://mcp.opencaselaw.ch/entscheid/bge_BGE_147_III_561</w:t>
      </w:r>
    </w:p>
    <w:p>
      <w:r>
        <w:t>FR: ATF 147 III 561</w:t>
      </w:r>
    </w:p>
    <w:p>
      <w:r>
        <w:t>IT: DTF 147 III 561</w:t>
      </w:r>
    </w:p>
    <w:p>
      <w:pPr>
        <w:pStyle w:val="Heading2"/>
      </w:pPr>
      <w:r>
        <w:t>Regeste</w:t>
      </w:r>
    </w:p>
    <w:p>
      <w:r>
        <w:t>Regeste a Art. 659a Abs. 1 OR; Ruhen des Stimmrechts; patronale Personalfürsorgestiftung. Hält eine patronale Personalfürsorgestiftung Aktien der Gesellschaft, von der sie beherrscht wird, ruht das aus diesen Aktien fliessende Stimmrecht, sofern nicht mit geeigneten strukturellen Massnahmen sichergestellt ist, dass der Stiftungsrat effektiv und dauernd unabhängig agiert (E. 3-5).</w:t>
      </w:r>
    </w:p>
    <w:p>
      <w:r>
        <w:t>Regeste b Art. 691 Abs. 3 OR; Art. 87 ZPO; unbefugte Teilnahme an der Generalversammlung; Stimmrechtsklage. Mit der positiven Beschlussfeststellungsklage wird bezweckt, einen rechtmässigen Generalversammlungsbeschluss an die Stelle eines rechtswidrig zustande gekommenen zu setzen. Sie ist eine Gestaltungsklage und zulässig, wenn zweifelsfrei feststeht, dass wegen des Mitzählens unzulässiger Stimmen ein Beschlussantrag als abgelehnt festgehalten wurde, der nach den tatsächlich gegebenen Stimmverhältnissen als angenommen hätte protokolliert werden müssen (E. 6).</w:t>
      </w:r>
    </w:p>
    <w:p>
      <w:r>
        <w:t>Regeste a Art. 659a al. 1 CO; suspension du droit de vote; fondation patronale de prévoyance en faveur du personnel. Si une fondation patronale de prévoyance en faveur du personnel détient des actions d'une société qui la contrôle, le droit de vote découlant de ces actions est suspendu s'il n'est pas garanti, par des mesures structurelles appropriées, que le conseil de fondation agit effectivement et durablement de manière indépendante (consid. 3-5).</w:t>
      </w:r>
    </w:p>
    <w:p>
      <w:r>
        <w:t>Regeste b Art. 691 al. 3 CO; art. 87 CPC; participation sans droit à l'assemblée générale; action en matière de droit de vote. L'action en constatation de décision positive a pour but de substituer une décision légale de l'assemblée générale à une décision adoptée illégalement. Il s'agit d'une action formatrice; elle est admissible lorsqu'il est établi sans aucun doute qu'en raison de la prise en compte de votes illicites, une proposition de décision a été considérée comme refusée, alors qu'elle aurait dû être inscrite au procès-verbal comme adoptée selon les rapports de vote réels (consid. 6).</w:t>
      </w:r>
    </w:p>
    <w:p>
      <w:r>
        <w:t>Regesto a Art. 659a cpv. 1 CO; sospensione del diritto di voto; fondazione padronale di previdenza. Qualora una fondazione padronale di previdenza detenga azioni della società da cui viene controllata, il diritto di voto sgorgante da queste azioni è sospeso, se non è garantito con appropriate misure strutturali che il consiglio di fondazione agisce effettivamente e permanentemente in modo indipendente (consid. 3-5).</w:t>
      </w:r>
    </w:p>
    <w:p>
      <w:r>
        <w:t>Regesto b Art. 691 cpv. 3 CO; art. 87 CPC; partecipazione senza diritto all'assemblea generale; azione in materia di diritto di voto. L'azione di accertamento positivo della deliberazione ha lo scopo di sostituire una deliberazione assembleare adottata in modo illegale con una deliberazione legale. Si tratta di un'azione costitutiva ed è ammissibile, se risulta indubitabilmente che una proposta di deliberazione è stata ritenuta rifiutata a causa del computo di voti illeciti, quando invece, alla luce dei rapporti di voto reali, avrebbe dovuto essere verbalizzata come accettata (consid. 6).</w:t>
      </w:r>
    </w:p>
    <w:p>
      <w:pPr>
        <w:pStyle w:val="Heading2"/>
      </w:pPr>
      <w:r>
        <w:t>Erwägungen</w:t>
      </w:r>
    </w:p>
    <w:p>
      <w:r>
        <w:rPr>
          <w:b/>
        </w:rPr>
        <w:t>E. 3.1</w:t>
      </w:r>
    </w:p>
    <w:p>
      <w:r>
        <w:t>Wirken Personen, die zur Teilnahme an der Generalversammlung nicht befugt sind, bei einem Beschluss mit, so kann jeder Aktionär, auch wenn er nicht Einspruch erhoben hat, diesen Beschluss anfechten, sofern die beklagte Gesellschaft nicht nachweist, dass diese Mitwirkung keinen Einfluss auf die Beschlussfassung ausgeübt hatte ( Art. 691 Abs. 3 OR ). Das Ruhen des Stimmrechts eigener Aktien nach Art. 659a Abs. 1 OR ist eine gesetzliche Stimmrechtsbeschränkung, deren Missachtung einen Anfechtungsgrund nach Art. 691 Abs. 3 OR bilden kann. BGE 147 III 561 S. 566</w:t>
      </w:r>
    </w:p>
    <w:p>
      <w:r>
        <w:rPr>
          <w:b/>
        </w:rPr>
        <w:t>E. 3.2</w:t>
      </w:r>
    </w:p>
    <w:p>
      <w:r>
        <w:t>Vorliegend ist umstritten, ob dies auch dann gilt, wenn es nicht um das Stimmrecht eigener Aktien geht, sondern wenn eine patronale Personalfürsorgestiftung Aktien der Gesellschaft hält.</w:t>
      </w:r>
    </w:p>
    <w:p>
      <w:r>
        <w:rPr>
          <w:b/>
        </w:rPr>
        <w:t>E. 3.2.1</w:t>
      </w:r>
    </w:p>
    <w:p>
      <w:r>
        <w:t>Die Vorinstanz folgte der Auffassung der Beschwerdegegnerin, wonach die Vertretung der 40 Aktien der Personalfürsorgestiftung durch C.B. an der Generalversammlung vom 1. November 2019 den Anfechtungsgrund von Art. 691 Abs. 3 OR erfülle. Die Personalfürsorgestiftung (der Beschwerdeführerin) werde vom Verwaltungsrat (der Beschwerdeführerin) beherrscht. Die 40 Aktien, welche die Personalfürsorgestiftung an der Beschwerdeführerin halte, gäben daher - analog zum Erwerb eigener Aktien beziehungsweise zum Erwerb von Aktien der Mutter- durch die Tochtergesellschaft - kein Stimmrecht. Dennoch habe C.B. anlässlich der Generalversammlung für die Personalfürsorgestiftung abgestimmt und damit einen Anfechtungsgrund im Sinne von Art. 691 Abs. 3 OR gesetzt. Ohne die mit den betreffenden 40 Aktien verbundenen Stimmen wären die Abstimmungsergebnisse - so schlossen das Handelsgericht und die Beschwerdegegnerin - anders ausgefallen: Statt ein Verhältnis von 80 zu 70 Stimmen im Sinne von C.B. hätte ein Verhältnis von 40 zu 70 Stimmen zu ihren Ungunsten resultiert.</w:t>
      </w:r>
    </w:p>
    <w:p>
      <w:r>
        <w:rPr>
          <w:b/>
        </w:rPr>
        <w:t>E. 3.2.2</w:t>
      </w:r>
    </w:p>
    <w:p>
      <w:r>
        <w:t>Die Beschwerdeführerin bestreitet das Vorliegen einer gesetzlichen Grundlage, welche es einer Personalfürsorgestiftung verbiete, das Stimmrecht der von ihr gehaltenen Aktien auszuüben. Die Stiftung stehe - anders als eine Tochtergesellschaft - nicht im Eigentum der Muttergesellschaft, sondern werde staatlich beaufsichtigt. Der Stiftungsrat sei stiftungsrechtlich dazu verpflichtet, das Stiftungsvermögen im Rahmen des Stifterwillens sorgfältig zu verwalten und dementsprechend auch die Aktionärsrechte auszuüben. Die Stiftung, vertreten durch C.B., sei zur Teilnahme an der Generalversammlung folglich befugt und zur Stimmabgabe berechtigt gewesen.</w:t>
      </w:r>
    </w:p>
    <w:p>
      <w:r>
        <w:rPr>
          <w:b/>
        </w:rPr>
        <w:t>E. 4.1</w:t>
      </w:r>
    </w:p>
    <w:p>
      <w:r>
        <w:t>Gemäss Art. 659 OR darf die Gesellschaft eigene Aktien nur dann erwerben, wenn frei verwendbares Eigenkapital in der Höhe der dafür nötigen Mittel vorhanden ist und der gesamte Nennwert dieser Aktien 10 Prozent des Aktienkapitals nicht übersteigt (Abs. 1). Werden im Zusammenhang mit einer Übertragbarkeitsbeschränkung Namenaktien erworben, so beträgt die Höchstgrenze 20 Prozent (Abs. 2 Satz 1). BGE 147 III 561 S. 567 Art. 659a Abs. 1 OR hält fest, dass das Stimmrecht und die damit verbundenen Rechte eigener Aktien ruhen. Diese Bestimmungen haben nicht den gleichen Hintergrund: Während Art. 659 OR in erster Linie im Dienste des Kapitalschutzes steht, bezweckt Art. 659a Abs. 1 OR vordringlich die Wahrung des Bestimmungsrechts der Generalversammlung (siehe E. 5.2.1).</w:t>
      </w:r>
    </w:p>
    <w:p>
      <w:r>
        <w:rPr>
          <w:b/>
        </w:rPr>
        <w:t>E. 4.2</w:t>
      </w:r>
    </w:p>
    <w:p>
      <w:r>
        <w:t>Das Gleiche gilt aufgrund des später im Gesetz eingefügten Art. 659b OR im Fall einer Mehrheitsbeteiligung einer Gesellschaft an ihrer Tochtergesellschaft: Ist eine Gesellschaft an Tochtergesellschaften mehrheitlich beteiligt, so gelten gemäss Abs. 1 dieser Bestimmung für den Erwerb ihrer Aktien durch diese Tochtergesellschaften die gleichen Einschränkungen und Folgen wie für den Erwerb eigener Aktien. Im Rahmen der am 19. Juni 2020 beschlossenen Revision des Aktienrechts ist diese Bestimmung neu gefasst worden. Nun lautet sie: Kontrolliert eine Gesellschaft ein oder mehrere Unternehmen (Art. 963), so gelten für den Erwerb ihrer Aktien durch diese Unternehmen die Voraussetzungen, Einschränkungen und Folgen wie für den Erwerb eigener Aktien sinngemäss. "Materiell" - so führte der Bundesrat aus - ändere sich gegenüber dem geltenden Recht "nichts" (Botschaft vom 23. November 2016 zur Änderung des Obligationenrechts [Aktienrecht], BBl 2017 521 zu Art. 659b OR ; anders hingegen HANS CASPAR VON DER CRONE, Aktienrecht, 2. Aufl. 2020, S. 290 Rz. 567 und S. 292 Rz. 572, der darin eine "substanzielle Verschärfung" im Vergleich zur bisherigen Rechtslage sieht).</w:t>
      </w:r>
    </w:p>
    <w:p>
      <w:r>
        <w:rPr>
          <w:b/>
        </w:rPr>
        <w:t>E. 5.1</w:t>
      </w:r>
    </w:p>
    <w:p>
      <w:r>
        <w:t>Im vorliegenden Fall geht es nicht um eine Mehrheitsbeteiligung an einer Tochtergesellschaft, sondern um das Halten von Aktien durch eine Personalfürsorgestiftung, welche von der Aktiengesellschaft beherrscht wird: Der Stiftungsrat wird vom Verwaltungsrat der Beschwerdeführerin bestimmt. C.B. und D.B. sind Verwaltungsratsmitglieder der Beschwerdeführerin und gleichzeitig alleinige Stiftungsratsmitglieder. Erstere ist zudem Präsidentin beider Räte und verfügt über den Stichentscheid im (zweiköpfigen) Stiftungsrat (Sachverhalt Bst. A.a). Es fragt sich, ob die Personalfürsorgestiftung unter diesen Umständen die mit den von ihr gehaltenen Aktien verbundenen Stimmrechte in der Generalversammlung der Beschwerdeführerin ausüben durfte. BGE 147 III 561 S. 568</w:t>
      </w:r>
    </w:p>
    <w:p>
      <w:r>
        <w:rPr>
          <w:b/>
        </w:rPr>
        <w:t>E. 5.2.1</w:t>
      </w:r>
    </w:p>
    <w:p>
      <w:r>
        <w:t>Die Personalfürsorgestiftung ist eine eigenständige juristische Person (vgl. auch Art. 331 Abs. 1 OR und Art. 89a ZGB ). Sie hat eine eigene finanzielle Grundlage (vgl. Art. 80 ZGB ). Ihre Mittelverwendung ist gebunden durch die Zwecke der Stiftung und sie untersteht staatlicher Aufsicht, hier der BVG- und Stiftungsaufsicht des Kantons Zürich. Diese Aspekte betont die Beschwerdeführerin zu Recht. In der Tat ist eine Personalfürsorgestiftung in dieser Hinsicht nicht zu vergleichen mit einer (Tochter-)Gesellschaft, deren Aktien im Eigentum der Muttergesellschaft stehen. Für diese stellt das Gesetz denn auch die Erwerbsschranken (Höchstgrenzen, Eigenkapitalvorschriften) nach Art. 659b Abs. 1 in Verbindung mit Art. 659 OR auf, damit die Bestimmungen zum Schutz des Gesellschaftskapitals und namentlich zur Verhinderung der Aushöhlung der Gesellschaft nicht durch Zwischenschaltung von Tochtergesellschaften umgangen werden. Hier geht es aber nicht um den Kapitalschutz, sondern um die Willensbildung in der Generalversammlung. Das in Art. 659a Abs. 1 OR vorgeschriebene Ruhen des Stimmrechts bezweckt, die "Gefahr der Konzentration von Macht ohne Risiko" beim Verwaltungsrat zu verhindern (Botschaft vom 23. Februar 1983 über die Revision des Aktienrechts, BBl 1983 II 807 Ziff. 208.23). Die Regel ist - wie schon ihre Vorgängerbestimmungen in aArt. 659 Abs. 1 OR [eingefügt 1936] und Art. 628 aOR/1881 - auf die Erwägung zurückzuführen, dass sich aus dem Erwerb eigener Aktien "eine unzulässige Beeinflussung der Stimmrechtsverhältnisse in der Generalversammlung durch die Gesellschaftsorgane ergeben" kann (grundlegend bereits BGE 43 II 293 E. 2 S. 298; bestätigt dann in BGE 96 II 18 E. 2a und in BGE 117 II 290 E. 4d/aa S. 297). Dieser Schutzgedanke gilt unabhängig vom Erwerbsverbot: Auch wo dieses nicht greift (etwa bis zur Grenze von 10 % beziehungsweise 20 % des Aktienkapitals), muss die Entschlussfreiheit der Generalversammlung sichergestellt sein und sind die Stimmrechte suspendiert. Denn in der Generalversammlung üben die Aktionäre ihre Herrschaftsrechte aus und hier soll ausschliesslich von ihnen, nicht von den Gesellschaftsorganen, über die Geschicke der Gesellschaft entschieden werden ( BGE 72 II 275 E. 3 S. 283 f.). Folglich kann es auch in der vorliegenden Konstellation nicht auf die formale Trennung der Gesellschaft und der Personalfürsorgestiftung als deren Aktionärin ankommen. BGE 147 III 561 S. 569 Entscheidend ist vielmehr das zwischen ihnen bestehende Abhängigkeitsverhältnis. Ist die Personalfürsorgestiftung derart von der Gesellschaft beherrscht, dass ihr dieser gegenüber kein selbständiger Wille zukommt, so ist der Gesellschaft die Verfügungsgewalt über die im Eigentum der Personalfürsorgestiftung befindlichen Aktien gegeben (siehe BGE 72 II 275 E. 3 S. 285). Der damit verbundene Einfluss des Verwaltungsrats auf die Entscheide der Generalversammlung ist eine Konsequenz, die der Gesetzgeber mit Art. 659a Abs. 1 OR gerade zu verhindern suchte. Sie liefe auch der innergesellschaftlichen Kompetenzverteilung zuwider, weil der Verwaltungsrat qua seines Stiftungsamtes Befugnisse ausüben würde, welche das Gesetz in unübertragbarer Weise der Generalversammlung zuteilt (Art. 698 in Verbindung mit Art. 716 Abs. 1 OR ). Zu bedenken ist schliesslich ein Letztes: Nimmt eine Aktionärsmehrheit indirekt über den von ihr bestellten Verwaltungsrat auf die Stimmrechte der von der Gesellschaft kontrollierten patronalen Personalfürsorgestiftung Einfluss, wachsen ihr im Ergebnis - bei gleichem Kapitaleinsatz - Stimmrechte an. Dies kann insbesondere zur Folge haben, dass Beschlussquoren (vgl. Art. 704 OR ) erreicht werden, obwohl dies nach den tatsächlichen Machtverhältnissen in der Generalversammlung nicht der Fall wäre. Der gesetzlich (und allenfalls statutarisch) vorgesehene Minderheitenschutz würde damit unterlaufen. Aus diesen Gründen drängt sich in der vorliegenden Konstellation eine analoge Anwendung von Art. 659a Abs. 1 OR (ruhendes Stimmrecht) auf. Auch das Schrifttum spricht sich für einen Stimmrechtsausschluss in derartigen Verhältnissen aus (PETER BÖCKLI, Schweizer Aktienrecht, 4. Aufl. 2009, § 12 Rz. 447; FORSTMOSER/MEIER-HAYOZ/NOBEL, Schweizerisches Aktienrecht, 1996, § 24 Rz. 88c; CHRISTOF HELBLING, Mitarbeiteraktien und Mitarbeiteroptionen in der Schweiz, 2. Aufl. 2003, S. 281 f.; KARL HOFSTETTER, Erwerb und Wiederveräusserung eigener Aktien, in: Aktienrecht 1992-1997: Versuch einer Bilanz, Zum 70. Geburtstag von Rolf Bär, 1998, S. 142; LENZ/VON PLANTA, in: Basler Kommentar, Obligationenrecht, Bd. II, 5. Aufl. 2016, N. 2e zu Art. 659a OR ; RITA TRIGO TRINDADE, in: Commentaire romand, Code des obligations, Bd. II, 2. Aufl. 2017, N. 34 zu Art. 659b OR ; DIETER ZOBL, Rechtliche Probleme im Zusammenhang mit der BGE 147 III 561 S. 570 Schaffung von Vorratsaktien, SZW 1991 S. 16; wohl auch LUKAS HANDSCHIN, in: Zürcher Kommentar, 2. Aufl. 2016, N. 110 f. zu Art. 659-659b OR ; anders noch HAROLD GRÜNINGER, Die Unternehmensstiftung in der Schweiz, 1984, S. 54 f.; vgl. aus der kantonalen Rechtsprechung etwa Urteil des Handelsgerichts des Kantons Zürich vom 6. Februar 1995, in: SJZ 91/1995 S. 200; siehe allgemein schliesslich PETER NOBEL, Vom Umgang mit eigenen Aktien, 1994, S. 28 f.; grundlegend zu alledem: WERNER V. STEIGER, Die Rechtsverhältnisse der Holdinggesellschaften in der Schweiz, ZSR 62/1943 S. 321a).</w:t>
      </w:r>
    </w:p>
    <w:p>
      <w:r>
        <w:rPr>
          <w:b/>
        </w:rPr>
        <w:t>E. 5.2.2</w:t>
      </w:r>
    </w:p>
    <w:p>
      <w:r>
        <w:t>Dass die Personalfürsorgestiftung im hier zu beurteilenden Fall von der Beschwerdeführerin und deren Verwaltungsratsmitgliedern beherrscht wird, ist angesichts der vorinstanzlichen Sachverhaltsfeststellungen ausgewiesen. Die Beschwerdeführerin stellt denn auch nicht in Abrede, dass sie alle Stiftungsratsmitglieder stellt (oder zumindest be stellt) und dass (teilweise) Personalunion besteht zwischen den Mitgliedern von Verwaltungs- und Stiftungsrat. Sie betont, dass die Stiftung staatlicher Aufsicht unterstehe und der Stiftungsrat dem Stifterwillen sowie dem Stiftungszweck verpflichtet sei. Dies allein löst das Abhängigkeitsverhältnis und die Möglichkeit zur Einflussnahme jedoch nicht. Es würde den wirtschaftlichen Gegebenheiten nicht gerecht, in Konstellationen patronaler Stiftungsorganisation und personeller Verquickung der Entscheidungsträger - wie sie vorliegend gegeben sind - der Stiftung einen von der Aktiengesellschaft autonomen Willen zuzugestehen. Auf den Umstand, dass C.B. als Stiftungsratspräsidentin im konkreten Fall nur das Beste für die Stiftung im Sinne gehabt haben will (sie habe nämlich verhindern wollen, dass sich ihr Bruder D.B. am Vermögen der Beschwerdeführerin persönlich bereichere), kann es deshalb nicht ankommen.</w:t>
      </w:r>
    </w:p>
    <w:p>
      <w:r>
        <w:rPr>
          <w:b/>
        </w:rPr>
        <w:t>E. 5.2.3</w:t>
      </w:r>
    </w:p>
    <w:p>
      <w:r>
        <w:t>Eine andere Beurteilung würde jedenfalls voraussetzen, dass durch adäquate organisatorische Massnahmen gewährleistet wird, dass der Stiftungsrat von der Aktiengesellschaft effektiv und dauernd unabhängig ist (siehe BÖCKLI, a.a.O., § 12 Rz. 448). Im vorliegenden Fall liegt ein "Anlagereglement" der Stiftung im Recht. Dieses schreibt in Ziffer 1.6 unter anderem vor, dass der Stiftungsrat "im Normalfall auf die Ausübung der Aktionärsrechte" verzichte, "im Einzelfall" auf Antrag eines Mitglieds aber davon abgewichen werden könne. Diese Regel stellt die Unabhängigkeit des Stiftungsrats nicht sicher. BGE 147 III 561 S. 571</w:t>
      </w:r>
    </w:p>
    <w:p>
      <w:r>
        <w:rPr>
          <w:b/>
        </w:rPr>
        <w:t>E. 5.2.4</w:t>
      </w:r>
    </w:p>
    <w:p>
      <w:r>
        <w:t>Die aufgeworfene Rechtsfrage wird demnach wie folgt beantwortet: Hält eine patronale Personalfürsorgestiftung Aktien der Gesellschaft, von der sie beherrscht wird, ruht das aus diesen Aktien fliessende Stimmrecht, sofern nicht mit geeigneten strukturellen Massnahmen sichergestellt ist, dass der Stiftungsrat effektiv und dauernd unabhängig agiert.</w:t>
      </w:r>
    </w:p>
    <w:p>
      <w:r>
        <w:rPr>
          <w:b/>
        </w:rPr>
        <w:t>E. 5.3</w:t>
      </w:r>
    </w:p>
    <w:p>
      <w:r>
        <w:t>Die Vorinstanz hat folglich zu Recht erkannt, dass die betreffenden Aktien im Stimmrecht eingestellt sind. Dennoch hat C.B. das Stimmrecht ausgeübt. Wären diese 40 Stimmen nicht mitgezählt worden, hätten umgekehrte Abstimmungsergebnisse resultiert: statt 80 zu 70 jeweils 40 zu 70 Stimmen. Der Antrag auf Abwahl von C.B. wäre angenommen, die Anträge auf Wahl der neuen Verwaltungsratsmitglieder wären abgelehnt worden. Die unbefugte Mitwirkung war demnach kausal für die Beschlussfassung im Sinne von Art. 691 Abs. 3 OR in fine.</w:t>
      </w:r>
    </w:p>
    <w:p>
      <w:r>
        <w:rPr>
          <w:b/>
        </w:rPr>
        <w:t>E. 6.1</w:t>
      </w:r>
    </w:p>
    <w:p>
      <w:r>
        <w:t>Dies hat zur Konsequenz, dass jeder Aktionär die betreffenden Generalversammlungsbeschlüsse mit Stimmrechtsklage "anfechten" kann ( Art. 691 Abs. 3 OR ; "attaquer", "contestare"). Es handelt sich um eine Gestaltungsklage (vgl. BGE 147 III 126 E. 3.3.1; BGE 122 III 279 E. 2 S. 281; je mit Hinweisen), mit welcher in erster Linie die Aufhebung der jeweiligen Beschlüsse erwirkt werden kann (vgl. Art. 706 Abs. 5 OR ; "annulation", "annullamento"). Entsprechend hat die Vorinstanz jene Beschlüsse für ungültig erklärt, welche auf Wahl von D., Rechtsanwalt E. und Rechtsanwalt C. lauteten.</w:t>
      </w:r>
    </w:p>
    <w:p>
      <w:r>
        <w:rPr>
          <w:b/>
        </w:rPr>
        <w:t>E. 6.2</w:t>
      </w:r>
    </w:p>
    <w:p>
      <w:r>
        <w:t>Hinsichtlich der beantragten Abwahl von C.B. erweist sich dieses Instrument, soweit es einzig die Aufhebung eines Generalversammlungsbeschlusses ermöglicht, als untauglich. Aufgrund der unbefugten Mitwirkung der Personalfürsorgestiftung ist die Ablehnung des Antrags auf Abwahl protokolliert worden, das korrekte Beschlussergebnis würde hingegen auf Annahme des Antrags lauten. Die blosse Aufhebung des betreffenden Beschlusses führt für die Beschwerdegegnerin nicht zum Ziel, bliebe C.B. doch Mitglied des Verwaltungsrats. Das rechtmässige Ergebnis kann durch blosse Aufhebung nicht hergestellt werden: Im Ergebnis gälte der Antrag als nicht angenommen, obwohl er ohne die unbefugte Teilnahme an der Abstimmung angenommen worden wäre. BGE 147 III 561 S. 572 Die herrschende Lehre anerkennt daher die sogenannte positive Beschlussfeststellungsklage. Mit dieser wird über die kassatorische Wirkung der Ungültigkeitserklärung hinaus verlangt, den rechtmässigen Beschlussinhalt klarzustellen, das heisst im Regelfall auf gerichtliche Feststellung der Annahme anstelle der protokollierten Ablehnung eines Antrags zu erkennen (siehe BGE 122 III 279 E. 3c/bb mit Hinweisen auf das Schrifttum; aus der neueren Lehre: BÖCKLI, a.a.O., § 12 Rz. 500a; BOHRER/KUMMER, in: Zürcher Kommentar, 2. Aufl. 2021, N. 54 zu Art. 691 OR ; BÜHLER/VON DER CRONE, Positive Beschlussfeststellungsklage, SZW 2014 S. 571 f.; DUBS/TRUFFER, in: Basler Kommentar, Obligationenrecht, Bd. II, 5. Aufl. 2016, N. 4a zu Art. 698 OR und N. 9c zu Art. 706 OR ; ANDREAS LÄNZLINGER, in: Basler Kommentar, Obligationenrecht, Bd. II, 5. Aufl. 2016, N. 14 zu Art. 691 OR ; PATRICK SCHLEIFFER, Der gesetzliche Stimmrechtsausschluss im schweizerischen Aktienrecht, 1993, S. 312 f.; SCHWANDER/DUBS, Die positive Beschlussfeststellungsklage im Aktienrecht, in: Aktienrecht 1992-1997: Versuch einer Bilanz, Zum 70. Geburtstag von Rolf Bär, 1998, S. 343-361, insb. S. 354-358; TRIGO TRINDADE, a.a.O., N. 32 zu Art. 691 OR ; siehe ferner HANS MICHAEL RIEMER, Anfechtungs- und Nichtigkeitsklage im schweizerischen Gesellschaftsrecht, 1998, S. 149 f. Rz. 320-324, und mit einlässlicher dogmatischer Begründung MIGUEL SOGO, Gestaltungsklagen und Gestaltungsurteile des materiellen Rechts und ihre Auswirkungen auf das Verfahren, 2007, S. 150 f. und 158 f.; dagegen : STEFAN KNOBLOCH, Das System zur Durchsetzung von Aktionärsrechten, 2011, S. 138-143). Ziel dieser positiven Beschlussfeststellungsklage ist es, einen rechtmässigen Beschluss an die Stelle des rechtswidrig zustande gekommenen zu setzen. Demzufolge ist sie ihrem Wesen nach nicht Feststellungs-, sondern Gestaltungsklage , gerichtet auf die Herstellung des rechtmässigen Beschlussergebnisses, auf die Änderung des Beschlussinhalts und damit auf eine gerichtliche Neuordnung der gesellschaftlichen Rechtslage (siehe BGE 122 III 279 E. 3c/bb S. 285).</w:t>
      </w:r>
    </w:p>
    <w:p>
      <w:r>
        <w:rPr>
          <w:b/>
        </w:rPr>
        <w:t>E. 6.3</w:t>
      </w:r>
    </w:p>
    <w:p>
      <w:r>
        <w:t>Das Bundesgericht hat die Zulässigkeit dieser Klage bisher offengelassen ( BGE 122 III 279 E. 3c/bb S. 285; 75 II 149 E. 2b S. 154 am Ende; Urteile 4A_188/2020 vom 3. September 2020 E. 4; 4A_48/ 2014 vom 2. Juni 2014 E. 3.1; 4P.22/2000 vom 28. März 2000 E. 3b/cc; in diesem Sinn befürwortet für den Fall eines Beschlusses der Ersten Gläubigerversammlung: Urteil 5A_345/2018 vom 8. August 2019 E. 3.2.4). BGE 147 III 561 S. 573</w:t>
      </w:r>
    </w:p>
    <w:p>
      <w:r>
        <w:rPr>
          <w:b/>
        </w:rPr>
        <w:t>E. 6.4</w:t>
      </w:r>
    </w:p>
    <w:p>
      <w:r>
        <w:t>Die Zivilprozessordnung regelt die Gestaltungsklage ("l'action formatrice"; "l'azione costitutiva") in Art. 87. Mit ihr verlangt die klagende Partei die Begründung, Änderung oder Aufhebung eines bestimmten Rechts oder Rechtsverhältnisses. Welche Rechte oder Rechtsverhältnisse Gegenstand einer Gestaltungsklage sein können, ist indes keine Frage des Prozessrechts, sondern des materiellen Rechts (siehe BESSENICH/BOPP, in: Kommentar zur Schweizerischen Zivilprozessordnung [ZPO], Sutter-Somm/Hasenböhler/Leuenberger [Hrsg.], 3. Aufl. 2016, N. 5 zu Art. 87 ZPO ; FABIENNE HOHL, Procédure civile, Bd. I, 2. Aufl. 2016, S. 51 Rz. 209).</w:t>
      </w:r>
    </w:p>
    <w:p>
      <w:r>
        <w:rPr>
          <w:b/>
        </w:rPr>
        <w:t>E. 6.5</w:t>
      </w:r>
    </w:p>
    <w:p>
      <w:r>
        <w:t>Jedenfalls in einem Fall wie dem vorliegenden ist die positive Beschlussfeststellungsklage in Form einer Gestaltungsklage statthaft:</w:t>
      </w:r>
    </w:p>
    <w:p>
      <w:r>
        <w:rPr>
          <w:b/>
        </w:rPr>
        <w:t>E. 6.5.1</w:t>
      </w:r>
    </w:p>
    <w:p>
      <w:r>
        <w:t>Die dem Aktionär in Art. 691 Abs. 3 OR gegebene Stimmrechtsklage ist ein Unterfall der allgemeinen Anfechtungsklage nach Art. 706 f. OR ( BGE 122 III 279 E. 2 S. 281). Weder am einen noch am anderen Ort äussert sich das Gesetz deutlich zur Zulässigkeit der positiven Beschlussfeststellungsklage. In Art. 691 Abs. 3 OR ist von der "Anfechtung" die Rede, während Art. 706 Abs. 5 OR ausdrücklich ein den Generalversammlungsbeschluss "aufhebendes" Urteil vorsieht, aber auch andere Entscheidformen zu billigen scheint.</w:t>
      </w:r>
    </w:p>
    <w:p>
      <w:r>
        <w:rPr>
          <w:b/>
        </w:rPr>
        <w:t>E. 6.5.2</w:t>
      </w:r>
    </w:p>
    <w:p>
      <w:r>
        <w:t>Jeder Aktionär hat, auch wenn er nur eine Aktie besitzt, zum mindesten eine Stimme ( Art. 692 Abs. 2 Satz 1 OR ). Generalversammlungsbeschlüsse, welche das Recht auf Teilnahme an der Generalversammlung oder dieses Mindeststimmrecht entziehen oder beschränken, sind nichtig ( Art. 706b Ziff. 1 OR ). Damit bringt das Gesetz die zentrale Bedeutung zum Ausdruck, welche dem unentziehbaren Stimmrecht des Aktionärs als Mitwirkungsrecht in Angelegenheiten der Aktiengesellschaft zukommt. Dies schliesst ein, dass die Stimme eines Aktionärs an der Generalversammlung nur anderen gültigen Stimmen anderer Aktionäre gegenübergestellt wird. Die Zulassung unbefugter Teilnehmer zur Abstimmung in der Generalversammlung entwertet das Stimmrecht. Dies waren denn auch die grundlegenden gesetzgeberischen Gedanken, welche zur Schafung des Rechtsbehelfs in Art. 691 Abs. 3 OR führten (siehe Bericht von EUGEN HUBER zuhanden des schweizerischen Justiz- und Polizeidepartements über die Revision der Titel 24 bis 33 des schweizerischen Obligationenrechts, 1920, S. 125 f.; ferner Botschaft vom 21. Februar 1928 zu einem Gesetzesentwurf über die Revision der BGE 147 III 561 S. 574 Titel XXIV bis XXXIII des schweizerischen Obligationenrechts [nachfolgend: Botschaft 1928], BBl 1928 I 247). Wäre das Gericht einzig befugt, ablehnende Generalversammlungsbeschlüsse (wie etwa die Ablehnung der Wahl eines Verwaltungsratsmitglieds) aufzuheben, könnte über dieses Traktandum erst anlässlich einer folgenden Generalversammlung - möglicherweise erst erhebliche Zeit später und unter veränderten Umständen, insbesondere mit allenfalls anders zusammengesetztem Aktionärskreis - abgestimmt werden. Der Zustand, der rechtmässig herausgekommen wäre, kann damit im Regelfall nicht mehr hergestellt werden (siehe BÖCKLI, a.a.O., § 12 Rz. 500a). Dies kommt einer Vereitelung des Stimmrechts gleich. Dies kann in zerrütteten Verhältnissen besonders stossend sein, wenn der Verwaltungsrat beziehungsweise der Vorsitzende der Generalversammlung (vgl. Art. 702 OR ) anlässlich der folgenden Generalversammlung erneut nicht korrekt zählen lässt respektive wiederum unbefugte Personen zur Stimmrechtsausübung zulässt. Räumt das Gesetz den Aktionären aber ein Stimmrecht ein, muss dieses eines ernsthaften staatlichen Schutzes teilhaftig sein. Es ist denn auch nicht einzusehen, weshalb bei der Anfechtung eines positiven Beschlussergebnisses der rechtmässige Zustand mittels Kassation hergestellt werden kann, dem Aktionär im Falle eines ablehnenden Beschlusses ein vergleichbarer Rechtsschutz indes versagt sein soll (siehe BÜHLER/VON DER CRONE, a.a.O., S. 571). Ferner ist auf Folgendes hinzuweisen: Nach Art. 691 Abs. 2 OR ist jeder Aktionär befugt, gegen die Teilnahme unberechtigter Personen vor oder in der Generalversammlung Einspruch zu erheben. Über den Einspruch entscheidet der Verwaltungsrat beziehungsweise der Vorsitzende der Generalversammlung; der Gesetzgeber hat ausdrücklich von einer Intervention des Gerichts in diesem Stadium abgesehen, mit dem Hinweis auf das "vorbehaltlose Recht zur Anfechtung eines unter Mitwirkung unberechtigter Personen zustande gekommenen Beschlusses" (Botschaft 1928, BBl 1928 I 247). Sind somit den Wirkungen des Einspruchs Grenzen gesetzt, muss zumindest die Anfechtung einen effektiven Rechtsschutz sicherstellen. Dieser ist allein mit der positiven Beschlussfeststellungsklage gewährleistet. Der von der Beschwerdeführerin erhobene Einwand, Art. 706 Abs. 5 OR sehe "lediglich die Aufhebung des Beschlusses vor, nicht jedoch eine positive Anordnung", greift zu kurz und übergeht namentlich die fundamentale Bedeutung, die dem unentziehbaren Stimmrecht der übrigen (befugterweise anwesenden) Aktionäre zukommt. Diesem ist zur Durchsetzung zu verhelfen. BGE 147 III 561 S. 575 Diese Grundsätze liegen der höchstrichterlichen Rechtsprechung im Übrigen seit jeher zugrunde. So gestand das Bundesgericht den Aktionären das Recht zur gerichtlichen Anfechtung gesetzes- oder statutenwidriger Generalversammlungsbeschlüsse (heute Art. 706 OR ) zu einem Zeitpunkt zu, als diese Klage noch nicht ausdrücklichen Eingang in das Gesetz gefunden hatte (vgl. BGE 20 940 E. 7 S. 951 f. und dann Botschaft 1928, BBl 1928 I 251). Ob sich die Zulässigkeit der positiven Beschlussfeststellungsklage unmittelbar durch Auslegung von Art. 691 Abs. 3 OR oder durch (zulässige) Lückenfüllung ergibt, kann dahingestellt bleiben (siehe zur "schillernden Bedeutungsvielfalt" des Lückenbegriffs BGE 132 III 707 E. 2 S. 711; BGE 121 III 219 E. 1d/aa S. 226). Die Klage ist jedenfalls im Gesetz angelegt und fügt sich nahtlos ein in das normative Gefüge; sie ist notwendig, um das System und die Wertungen des Aktienrechts prozessual zu verwirklichen.</w:t>
      </w:r>
    </w:p>
    <w:p>
      <w:r>
        <w:rPr>
          <w:b/>
        </w:rPr>
        <w:t>E. 6.5.3</w:t>
      </w:r>
    </w:p>
    <w:p>
      <w:r>
        <w:t>Das Gesagte setzt allerdings voraus, dass das Gericht ohne Weiteres in der Lage ist, den Zustand festzustellen, der bei rechtmäsiger Auszählung der Stimmen herausgekommen wäre. Das Gericht tritt nicht an die Stelle der Generalversammlung oder der Aktionäre (und fällt schon gar nicht einen Ermessensentscheid), sondern merzt einen Fehler in der Ermittlung des Abstimmungsergebnisses aus. Dementsprechend muss das formell korrekte Ergebnis zweifelsfrei ermittelt werden können. Es hat festzustehen, dass wegen des Mitzählens unzulässiger Stimmen ein Beschlussantrag als abgelehnt verkündet</w:t>
      </w:r>
    </w:p>
    <w:p>
      <w:r>
        <w:t>wurde, der nach den tatsächlich gegebenen Stimmverhältnissen als angenommen hätte protokolliert werden müssen (BÖCKLI, a.a.O., § 12 Rz. 500a; BÜHLER/VON DER CRONE, a.a.O., S. 571 f.; RITA TRIGO TRINDADE, Erreur de l'actionnaire et contestation des décisions de l'AG, in: Mélanges à la mémoire de Bernard Corboz, 2019, S. 266). So wird sichergestellt, dass die Willensbildungsautonomie der Generalversammlung sowie die Stimmrechtsträgerschaft der Aktionäre unangetastet bleibt, und nicht das Gericht inhaltlich über gesellschaftliche Belange befindet (siehe SCHWANDER/DUBS, a.a.O., S. 351 f. und 355).</w:t>
      </w:r>
    </w:p>
    <w:p>
      <w:r>
        <w:rPr>
          <w:b/>
        </w:rPr>
        <w:t>E. 6.5.4</w:t>
      </w:r>
    </w:p>
    <w:p>
      <w:r>
        <w:t>Demnach ist das aufgeworfene Rechtsproblem auf folgende Weise zu entscheiden: Die positive Beschlussfeststellungsklage als Gestaltungsklage ist zulässig, wenn zweifelsfrei feststeht, dass wegen des Mitzählens unzulässiger Stimmen ein Beschlussantrag als abgelehnt festgehalten BGE 147 III 561 S. 576 wurde, der nach den tatsächlich gegebenen Stimmverhältnissen als angenommen hätte protokolliert werden müssen.</w:t>
      </w:r>
    </w:p>
    <w:p>
      <w:r>
        <w:rPr>
          <w:b/>
        </w:rPr>
        <w:t>E. 6.6</w:t>
      </w:r>
    </w:p>
    <w:p>
      <w:r>
        <w:t>Die Beschwerdeführerin bestreitet nicht, dass die eben dargestellten Voraussetzungen gegeben sind. Ebenso wenig nennt sie andere Gründe, welche der positiven Beschlussfeststellungsklage im konkreten Fall entgegenstehen. Sie macht namentlich nicht geltend, dass der Beschluss, dessen Zustandekommen die Vorinstanz positiv angeordnet hat, mit sonstigen Mängeln behaftet wäre. Nichtig erscheint er jedenfalls nicht (dazu BGE 147 III 126 E. 3.3.4.1 f.). Somit ist nicht zu beanstanden, wenn das Handelsgericht in Neugestaltung der gesellschaftlichen Rechtslage feststellte, dass die protokollierte Zählweise des im Rahmen der ausserordentlichen Generalversammlung vom 1. November 2019 gefällten Beschlusses betreffend die Abwahl von C.B. fehlerhaft und der Beschluss wie folgt zustande gekommen ist: Abwahl von C.B. aus dem Verwaltungsrat mit 70 zu 40 Stimmen.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