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129</w:t>
      </w:r>
    </w:p>
    <w:p>
      <w:r>
        <w:t>Bundesgericht (BGE), 2020-01-01, DE</w:t>
      </w:r>
    </w:p>
    <w:p>
      <w:r>
        <w:rPr>
          <w:b/>
        </w:rPr>
        <w:t xml:space="preserve">Quelle: </w:t>
      </w:r>
      <w:r>
        <w:t>https://mcp.opencaselaw.ch/entscheid/bge_BGE_146_V_129</w:t>
      </w:r>
    </w:p>
    <w:p>
      <w:r>
        <w:t>FR: ATF 146 V 129</w:t>
      </w:r>
    </w:p>
    <w:p>
      <w:r>
        <w:t>IT: DTF 146 V 129</w:t>
      </w:r>
    </w:p>
    <w:p>
      <w:pPr>
        <w:pStyle w:val="Heading2"/>
      </w:pPr>
      <w:r>
        <w:t>Regeste</w:t>
      </w:r>
    </w:p>
    <w:p>
      <w:r>
        <w:t>Regeste Art. 70 Abs. 2 ATSG; Vorleistungspflicht; Gesetzeslücke. In Ergänzung von Art. 70 Abs. 2 ATSG ist die Invalidenversicherung vorleistungspflichtig für Hilfsmittel, deren Übernahme durch die Invaliden- oder Unfallversicherung umstritten (und durch die Krankenversicherung ausgeschlossen) ist (E. 5.6).</w:t>
      </w:r>
    </w:p>
    <w:p>
      <w:r>
        <w:t>Regeste Art. 70 al. 2 LPGA; obligation de prise en charge des prestations à titre provisoire; lacune de la loi. En complément de l'art. 70 al. 2 LPGA, l'assurance-invalidité est tenue de prendre provisoirement en charge les moyens auxiliaires dont la prise en charge par l'assurance-invalidité ou l'assurance-accidents est contestée (et exclue par l'assurance-maladie; consid. 5.6).</w:t>
      </w:r>
    </w:p>
    <w:p>
      <w:r>
        <w:t>Regesto Art. 70 cpv. 2 LPGA; obbligo di prestazione anticipata; lacuna legislativa. A complemento dell'art. 70 cpv. 2 LPGA, l'assicurazione per l'invalidità è tenuta ad assumere anticipatamente i mezzi ausiliari, la cui presa a carico da parte dell'assicurazione per l'invalidità o dell'assicurazione contro gli infortuni è contestata (ed esclusa dall'assicurazione malattie; consid. 5.6).</w:t>
      </w:r>
    </w:p>
    <w:p>
      <w:pPr>
        <w:pStyle w:val="Heading2"/>
      </w:pPr>
      <w:r>
        <w:t>Erwägungen</w:t>
      </w:r>
    </w:p>
    <w:p>
      <w:r>
        <w:rPr>
          <w:b/>
        </w:rPr>
        <w:t>E. 2.1</w:t>
      </w:r>
    </w:p>
    <w:p>
      <w:r>
        <w:t>Der Anspruch auf das beantragte Hilfsmittel richtet sich in der Unfallversicherung nach den Bestimmungen von Art. 11 UVG , Art. 19 UVV (SR 832.202), Art. 1 der Verordnung vom 18. Oktober 1984 über die Abgabe von Hilfsmitteln durch die Unfallversicherung (HVUV; SR 832.205.12) und Ziff. 9 Anhang HVUV. In der Invalidenversicherung sind die Vorgaben von Art. 21 IVG , Art. 14 IVV (SR 831.201), Art. 2 der Verordnung vom 29. November 1976 über die Abgabe von Hilfsmitteln durch die Invalidenversicherung (HVI; SR 831.232.51) und Ziff. 9 Anhang HVI einschlägig. Im Bereich der Krankenversicherung besteht ein Anspruch auf Hilfsmittel gemäss den Bestimmungen von Art. 24, Art. 25 Abs. 2 lit. b und Art. 52 Abs. 1 lit. a Ziff. 3 KVG, Art. 33 lit. e KVV (SR 832.102), Art. 20a BGE 146 V 129 S. 132 Abs. 1 KLV (SR 832.112.31) und Anhang 2 KLV resp. der Mittel- und Gegenstände-Liste (MiGeL).</w:t>
      </w:r>
    </w:p>
    <w:p>
      <w:r>
        <w:rPr>
          <w:b/>
        </w:rPr>
        <w:t>E. 2.2</w:t>
      </w:r>
    </w:p>
    <w:p>
      <w:r>
        <w:t>Laut Art. 65 ATSG gehen andere Sachleistungen (als Heilbehandlung; vgl. Art. 64 ATSG ), namentlich Hilfsmittel oder Eingliederungsmassnahmen, nach den Bestimmungen des jeweiligen Einzelgesetzes und in nachstehender Reihenfolge zu Lasten: a. der Militärversicherung oder der Unfallversicherung; b. der Invalidenversicherung oder der Alters- und Hinterlassenenversicherung; c. der Krankenversicherung.</w:t>
      </w:r>
    </w:p>
    <w:p>
      <w:r>
        <w:rPr>
          <w:b/>
        </w:rPr>
        <w:t>E. 2.3</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sind: a) die Krankenversicherung für Sachleistungen und Taggelder, deren Übernahme durch die Krankenversicherung, die Unfallversicherung, die Militärversicherung oder die Invalidenversicherung umstritten ist; b) die Arbeitslosenversicherung für Leistungen, deren Übernahme durch die Arbeitslosenversicherung, die Krankenversicherung, die Unfallversicherung oder die Invalidenversicherung umstritten ist; c) die Unfallversicherung für Leistungen, deren Übernahme durch die Unfallversicherung oder die Militärversicherung umstritten ist; d) die berufliche Alters-, Hinterlassenen- und Invalidenvorsorge nach BVG für Renten, deren Übernahme durch die Unfall- beziehungsweise Militärversicherung oder die berufliche Alters-, Hinterlassenen- und Invalidenvorsorge nach BVG umstritten ist ( Art. 70 Abs. 2 ATSG ). Der vorleistungspflichtige Versicherungsträger erbringt die Leistungen nach den für ihn geltenden Bestimmungen ( Art. 71 Satz 1 ATSG ). (...)</w:t>
      </w:r>
    </w:p>
    <w:p>
      <w:r>
        <w:rPr>
          <w:b/>
        </w:rPr>
        <w:t>E. 4</w:t>
      </w:r>
    </w:p>
    <w:p>
      <w:r>
        <w:t>(...)</w:t>
      </w:r>
    </w:p>
    <w:p>
      <w:r>
        <w:rPr>
          <w:b/>
        </w:rPr>
        <w:t>E. 4.3</w:t>
      </w:r>
    </w:p>
    <w:p>
      <w:r>
        <w:t>Die Vorleistungspflicht nach Art. 70 f. ATSG setzt insbesondere voraus, dass der Versicherungsfall (im Grundsatz) bei der als vorleistungspflichtig in Frage kommenden Sozialversicherung eingetreten ist. Mit anderen Worten: Fällt ein definitiver Leistungsanspruch gegenüber einer bestimmten Sozialversicherung ausser Betracht, weil die zweigspezifischen materiellrechtlichen Vorgaben entweder nicht erfüllt sind oder die fragliche Leistung gar nicht vorsehen, ist auch eine entsprechende Vorleistungspflicht ausgeschlossen (vgl. BGE 143 V 312 E. 3.2 S. 314 f.; BGE 131 V 78 E. 2 S. 81; SVR 2015 ALV Nr. 16 S. 47, 8C_403/2015 E. 5.1.2; Urteil K 110/06 vom 30. Oktober 2007 E. 2.1; vgl. auch MARC HÜRZELER, in: Basler Kommentar, BGE 146 V 129 S. 133 Allgemeiner Teil des Sozialversicherungsrechts, 2020, N. 7 zu Art. 70 ATSG und N. 2 zu Art. 71 ATSG ; FRÉSARD-FELLAY/FRÉSARD, in: Commentaire romand, Loi sur la partie générale des assurances sociales, 2018, N. 8 zu Art. 70 ATSG und N. 2 zu Art. 71 ATSG ; UELI KIESER, ATSG-Kommentar, 4. Aufl. 2020, N. 3 zu Art. 70 ATSG und N. 4 zu Art. 71 ATSG ).</w:t>
      </w:r>
    </w:p>
    <w:p>
      <w:r>
        <w:rPr>
          <w:b/>
        </w:rPr>
        <w:t>E. 4.4</w:t>
      </w:r>
    </w:p>
    <w:p>
      <w:r>
        <w:t>Der Gesetzgeber statuierte unmissverständlich nur für Leistungen, die im Grundsatz (d.h. unter Vorbehalt der Leistungspflicht einer anderen Sozialversicherung) geschuldet sind, (gewisse) Vorleistungspflichten. Dies ergibt sich bereits aus dem klaren Wortlaut (vgl. zu den Auslegungsregeln untenstehende E. 5.5.1) von Art. 70 Abs. 1 und Art. 71 Satz 1 ATSG , wonach "ein Versicherungsfall einen Anspruch [begründet]" ("un événement assuré [...] donne droit à des prestations"; "un evento assicurato fonda il diritto a prestazioni") und der vorleistungspflichtige Versicherungsträger die Leistungen "nach den für ihn geltenden Bestimmungen" ("selon les dispositions régissant son activité"; "secondo le disposizioni che disciplinano la sua attività") erbringt (vgl. auch den Wortlaut von Art. 112 Abs. 1 KVV : "die bei ihm versicherten Leistungen"; "ses prestations"; "le prestazioni che assicura"). Zudem ist ein "Zweifel" ("doute"; "dubbio") über die Leistungspflicht ausgeräumt, sobald eine solche gestützt auf zweigspezifisches Recht verneint wird. Die Beschwerdeführerin kritisiert diese Regelung von Art. 70 f. ATSG als verfassungswidrig. Indessen kennt die schweizerische Rechtsordnung keine Verfassungsgerichtsbarkeit für Bundesgesetze; diese sind laut Art. 190 BV für das Bundesgericht und die anderen rechtsanwendenden Behörden massgebend (vgl. Urteil 9C_603/2019 vom 17. Februar 2020 E. 4.4 mit Hinweisen). Dass das Rechtsinstitut der Vorleistung dazu dienen soll, neue Leistungsansprüche, die sich nicht auf zweigspezifisches Recht abstützen lassen, auch nur provisorisch zu begründen, wird zu Recht nicht geltend gemacht. Das gilt umso mehr, als die Vorleistung faktisch zu einer definitiven Leistung wird, wenn und soweit ein entsprechender Regress auf die eigentlich (prioritär) leistungspflichtige Sozialversicherung aus irgendwelchen Gründen nicht ausgeübt werden kann ( BGE 136 V 131 E. 1.1.3 S. 135). Es besteht somit kein Anlass, von der soeben (in E. 4.3) dargelegten Rechtsprechung zu Art. 70 f. ATSG abzuweichen, zumal die Voraussetzungen für eine Praxisänderung (vgl. BGE 141 II 297 E. 5.5.1 S. 303; BGE 137 V 417 E. 2.2.2 S. 422) ohnehin nicht substanziiert vorgebracht werden. BGE 146 V 129 S. 134</w:t>
      </w:r>
    </w:p>
    <w:p>
      <w:r>
        <w:rPr>
          <w:b/>
        </w:rPr>
        <w:t>E. 4.5</w:t>
      </w:r>
    </w:p>
    <w:p>
      <w:r>
        <w:t>Nach dem Gesagten besteht für das umstrittene Rollstuhlzuggerät kein Zweifel an der - fehlenden - definitiven Leistungspflicht der Swica (nicht publ. E. 4.2); diese trifft somit auch keine Vorleistungspflicht. Die Beschwerde im Verfahren 9C_530/2019 (betreffend Krankenversicherung) ist unbegründet.</w:t>
      </w:r>
    </w:p>
    <w:p>
      <w:r>
        <w:rPr>
          <w:b/>
        </w:rPr>
        <w:t>E. 5.1</w:t>
      </w:r>
    </w:p>
    <w:p>
      <w:r>
        <w:t>Weiter steht die (Vor-)Leistungspflicht der Invalidenversicherung zur Diskussion (Verfahren 9C_529/2019). Auch diesbezüglich zielt die Berufung auf Art. 5 Abs. 3, Art. 9, Art. 10 Abs. 2 und Art. 12 BV - soweit genügend begründet (vgl. nicht publ. E. 1.3) - ins Leere. Dazu wird auf das in (nicht publ.) E. 4.1 Gesagte verwiesen. Zudem kann auch im Umstand, dass die IV-Stelle das Gesuch betreffend Hilfsmittel entgegengenommen und geprüft hatte, ob ein Rollstuhlzuggerät in den Beständen der Invalidenversicherung vorrätig sei, bevor sie ihre (Vor-)Leistungspflicht verneinte, weder eine Treuwidrigkeit noch Willkür und insbesondere keine Grundlage für Vertrauensschutz im Sinne von BGE 143 V 95 E. 3.6.2 S. 103 erblickt werden.</w:t>
      </w:r>
    </w:p>
    <w:p>
      <w:r>
        <w:rPr>
          <w:b/>
        </w:rPr>
        <w:t>E. 5.2</w:t>
      </w:r>
    </w:p>
    <w:p>
      <w:r>
        <w:t>Das umstrittene Hilfsmittel fällt als Leistung sowohl der Unfall- als auch der Invalidenversicherung in Betracht, sind doch in Ziff. 9.02 Anhang HVUV Fahrstühle mit elektromotorischem Antrieb (für gehunfähige Versicherte) und in Ziff. 9.02 Anhang HVI Elektrorollstühle aufgeführt. Die definitive Leistungspflicht der Invalidenversicherung kann nur negiert werden, wenn eine der zweigspezifischen Vorgaben (vgl. E. 2.1) nicht erfüllt ist, oder wenn die prioritäre Leistungspflicht der Unfallversicherung (vgl. E. 2.2) verbindlich feststeht. Der erste Punkt - invalidenversicherungsrechtliche Leistungsvoraussetzungen - wurde weder von der IV-Stelle noch von der Vorinstanz auch nur ansatzweise thematisiert (vgl. nicht publ. E. 3.1). Zum zweiten Aspekt - Leistungspflicht der Unfallversicherung - fehlt es bereits an einer (anfechtbaren) Verfügung der dafür allein zuständigen Unfallversicherung (vgl. Sachverhalt Bst. A.b). Dennoch hat das kantonale Gericht, aufgrund des bei der Unfallversicherung hängigen Verfahrens, die Beschwerde der Versicherten abgewiesen und damit die Verfügung der IV-Stelle vom 24. Januar 2019 bestätigt. Dadurch hat es verfrüht - bei unvollständiger Sach- und Rechtslage - die definitive Leistungspflicht der IV-Stelle verneint; zumindest insoweit ist der angefochtene Entscheid aufzuheben. Die IV-Stelle wird über den definitiven Leistungsanspruch erneut zu befinden haben. Angesichts der klaren Kollisionsregel von Art. 65 ATSG BGE 146 V 129 S. 135 - in concreto liegt auch kein Fall der relativen Priorität vor (vgl. dazu HÜRZELER/BÜRGI, in: Basler Kommentar, Allgemeiner Teil des Sozialversicherungsrechts, 2020, N. 3 zu Art. 65 ATSG ; FRÉSARD-FELLAY/FRÉSARD, a.a.O., N. 6 zu Art. 65 ATSG ) - darf sie damit zuwarten, bis die Leistungspflicht der Unfallversicherung rechtskräftig geklärt ist.</w:t>
      </w:r>
    </w:p>
    <w:p>
      <w:r>
        <w:rPr>
          <w:b/>
        </w:rPr>
        <w:t>E. 5.3</w:t>
      </w:r>
    </w:p>
    <w:p>
      <w:r>
        <w:t>Fraglich ist, ob die IV-Stelle mit Blick auf eine allfällige Vorleistung die Prüfung der invalidenversicherungsrechtlichen Leistungsvoraussetzungen - ohne Verzug - an die Hand zu nehmen hat (vgl. E. 4.3). Offenkundig besteht im Sinne von Art. 70 Abs. 1 ATSG ein Zweifel an der Leistungspflicht der Invaliden- und der Unfallversicherung, zumal es auch bei Letzter nicht um die Einstellung einer zuvor gewährten Leistung geht (vgl. Urteil K 146/99 vom 26. April 2001 E. 2; vgl. auch KIESER, a.a.O., N. 6 zu Art. 70 ATSG ). Art. 70 Abs. 2 ATSG statuiert eine Vorleistungspflicht der Unfallversicherung einzig gegenüber der Militärversicherung, und eine Vorleistungspflicht der Invalidenversicherung wird in der Bestimmung nicht erwähnt. Näher zu untersuchen ist im Folgenden die Frage, ob deshalb für den umstrittenen Rollstuhlantrieb eine Vorleistungspflicht der Invalidenversicherung ausser Betracht fällt. Dies trifft zu, wenn die Aufzählung von Art. 70 Abs. 2 ATSG als abschliessend (und lückenlos) zu betrachten ist.</w:t>
      </w:r>
    </w:p>
    <w:p>
      <w:r>
        <w:rPr>
          <w:b/>
        </w:rPr>
        <w:t>E. 5.4.1</w:t>
      </w:r>
    </w:p>
    <w:p>
      <w:r>
        <w:t>Soweit ersichtlich, thematisierte das Bundesgericht (implizit) eine Vorleistungspflicht der Invalidenversicherung einzig im Zusammenhang mit Hilflosenentschädigung. Im Urteil 9C_281/2014 vom 1. Juli 2014 E. 5 (SVR 2014 IV Nr. 36 S. 128) entschied es - in Änderung der Rechtsprechung von BGE 124 V 166 -, dass selbst für eine provisorische Zusprache einer Hilflosenentschädigung durch die Invalidenversicherung kein Raum besteht, wenn die Hilflosigkeit ausschliesslich auf einen (nach UVG versicherten) Unfall zurückzuführen ist. In diesem Fall stand die Unfallkausalität fest, und der Anspruch entfiel ohnehin wegen Aufenthalts in einer Heilanstalt (vgl. Art. 67 Abs. 2 ATSG ). Dem genannten Urteil lässt sich weder eine vertiefte Auseinandersetzung mit der hier interessierenden Frage (E. 5.3 in fine) noch sonst etwas zu deren Beantwortung entnehmen.</w:t>
      </w:r>
    </w:p>
    <w:p>
      <w:r>
        <w:rPr>
          <w:b/>
        </w:rPr>
        <w:t>E. 5.4.2</w:t>
      </w:r>
    </w:p>
    <w:p>
      <w:r>
        <w:t>HANS-JAKOB MOSIMANN (Intersystemische Vorleistungspflichten nach Art. 70 f. ATSG sowie weitere einzelgesetzliche Vorschriften, BGE 146 V 129 S. 136 in: Das prekäre Leistungsverhältnis im Sozialversicherungsrecht, Schaffhauser/Kieser [Hrsg.], 2008, S. 123 ff.) ist der Auffassung, die Aufzählung von Art. 70 Abs. 2 ATSG habe keinen abschliessenden Charakter, jedenfalls könne mangels Hinweisen in den Materialien und im Wortlaut nicht von einem qualifizierten gesetzgeberischen Schweigen die Rede sein. Soweit der Gesetzgeber die Vorleistungspflicht für ein bestimmtes Hilfsmittel bei einem negativen Kompetenzkonflikt zwischen der Unfall- und der Invalidenversicherung nicht geregelt habe, liege vielmehr eine planwidrige Unvollständigkeit vor, die auf dem Weg der Lückenfüllung zu ergänzen sei. In einem solchen Fall sei die sekundär leistungspflichtige Invalidenversicherung vorleistungspflichtig. KIESER (a.a.O., N. 4 zu Art. 70 ATSG ) geht hingegen davon aus, dass der Gesetzgeber kein umfassendes Vorleistungs-System zur Verfügung gestellt, sondern sich in Art. 70 Abs. 2 ATSG auf die Regelung von (genau) vier Sachverhalten beschränkt habe. Angesichts "hinreichender" (aber nicht identifizierter) Belege könne nicht von einer lückenhaften und ergänzungsfähigen Aufzählung ausgegangen werden. FRÉSARD-FELLAY/FRÉSARD (a.a.O., N. 14 zu Art. 70 ATSG ) halten die Aufzählung (ohne Begründung) ebenfalls für abschliessend. HÜRZELER (a.a.O., insbesondere N. 20 f. zu Art. 70 ATSG ) äussert sich dazu nicht explizit, scheint aber (implizit) von einer lückenhaften Aufzählung auszugehen. Die Frage scheint in der Literatur nicht weiter diskutiert worden zu sein.</w:t>
      </w:r>
    </w:p>
    <w:p>
      <w:r>
        <w:rPr>
          <w:b/>
        </w:rPr>
        <w:t>E. 5.5.1</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BGE 144 III 29 E. 4.4.1 S. 34 f.; BGE 146 V 129 S. 137 BGE 131 III 314 E. 2.2 S. 315 f.; BGE 121 III 460 E. 4a/bb S. 465; je mit Hinweisen).</w:t>
      </w:r>
    </w:p>
    <w:p>
      <w:r>
        <w:rPr>
          <w:b/>
        </w:rPr>
        <w:t>E. 5.5.2</w:t>
      </w:r>
    </w:p>
    <w:p>
      <w:r>
        <w:t>Art. 70 Abs. 1 ATSG statuiert den Vorleistungsanspruch im Grundsatz und enthält die allgemeinen Voraussetzungen dafür. In Art. 70 Abs. 2 ATSG werden bestimmte Konstellationen näher geregelt. Die in dieser Bestimmung enthaltene Aufzählung der vorleistungspflichtigen Sozialversicherungen wird im Wortlaut von Art. 70 ATSG (auch in der französischen und italienischen Version) zwar nicht ausdrücklich, etwa durch Verwendung des Begriffs "ausschliesslich", als abschliessend gekennzeichnet. Indessen enthält die Formulierung keinen Hinweis darauf, dass die Aufzählung lediglich beispielhaft sein soll. Zudem gelten andere gesetzliche Aufzählungen, die in der Auflistung analog Art. 70 Abs. 2 ATSG formuliert sind, als abschliessend, so beispielsweise jene der Teilliquidationssachverhalte in Art. 53b Abs. 1 BVG ( BGE 136 V 322 E. 8.2 S. 325), der zum Kreis der Begünstigten gehörenden Personen in Art. 20a BVG ( BGE 135 V 80 E. 3.4 S. 86) oder der Insolvenztatbestände in Art. 51 Abs. 1 AVIG (SR 837.0; BGE 131 V 196 E. 4.1.2 S. 198). Aus dem Wortlaut lässt sich somit nichts für eine Vorleistungspflicht der Invalidenversicherung ableiten.</w:t>
      </w:r>
    </w:p>
    <w:p>
      <w:r>
        <w:rPr>
          <w:b/>
        </w:rPr>
        <w:t>E. 5.5.3</w:t>
      </w:r>
    </w:p>
    <w:p>
      <w:r>
        <w:t>Die Vorleistungspflicht bezweckt, die versicherte Person vor Nachteilen zu bewahren, die sich aus der zweifelhaften Leistungszuständigkeit ergeben können, etwa wenn die Ursache eines Gesundheitsschadens umstritten ist. Die Vorleistungsregelung soll Leistungslücken, die bis zur endgültigen Klärung der Leistungspflicht entstehen könnten, verhindern (Bericht der Kommission des Ständerates vom 27. September 1990 zur Parlamentarischen Initiative Allgemeiner Teil Sozialversicherung, BBl 1991 II 267 Kommentar zu Art. 77 des Gesetzesentwurfs; vgl. auch MOSIMANN, a.a.O., S. 108; HÜRZELER, a.a.O., N. 8 zu Art. 70 ATSG ; KIESER, a.a.O., N. 9 zu Art. 70 ATSG ). Weshalb dieser Zweck ausschliesslich auf die in Art. 70 Abs. 2 ATSG geregelten Konstellationen beschränkt sein soll, leuchtet nicht ein.</w:t>
      </w:r>
    </w:p>
    <w:p>
      <w:r>
        <w:rPr>
          <w:b/>
        </w:rPr>
        <w:t>E. 5.5.4</w:t>
      </w:r>
    </w:p>
    <w:p>
      <w:r>
        <w:t>Soweit ersichtlich, wurde die Frage nach dem abschliessenden Charakter der Aufzählung von Art. 70 Abs. 2 ATSG weder in den eidgenössischen Räten noch in den vorbereitenden Kommissionen aufgeworfen. Immerhin geht aus den Materialien hervor, dass bei der Ausarbeitung des ATSG beabsichtigt wurde, die Vorleistungspflicht "einlässlich" resp. "umfassend" zu regeln (BBl 1991 II 245 Ziff. 33, 267 Kommentar zu Art. 77 des Gesetzesentwurfs). Die BGE 146 V 129 S. 138 allgemeine Regelung sollte die bestehenden, notgedrungen begrenzteren Vorleistungsregeln der Einzelgesetze ablösen (BBl 1991 II 268). "Der Vollständigkeit halber" (BBl 1991 II 267) wurde mit dem Erlass des ATSG neu die Vorleistungspflicht auch in Bezug auf die (obligatorische) berufliche Vorsorge geregelt (vgl. Art. 70 Abs. 2 lit. d ATSG und Art. 34a Abs. 3 BVG ; vgl. auch Bericht der Kommission des Nationalrates für soziale Sicherheit und Gesundheit vom 26. März 1999 zur Parlamentarischen Initiative Sozialversicherungsrecht, BBl 1999 4649). Offensichtlich enthalten die Vorgaben von Art. 70 Abs. 2 ATSG keine Regelung für die hier interessierende Konstellation, weshalb sie nicht "umfassend" zu sein scheinen. Zwar ist der gesetzgeberische Wille für die Auslegung nicht entscheidend, wenn er im Gesetzestext keinen Niederschlag gefunden hat ( BGE 134 V 170 E. 4.1 S. 175). Indessen schaffte der Gesetzgeber diesbezüglich nachträglich Klarheit: Im Rahmen der am 21. Juni 2019 beschlossenen (aber noch nicht in Kraft getretenen) Revision des ATSG wird in Art. 70 Abs. 2 lit. b ATSG die Vorleistungspflicht der Arbeitslosenversicherung neu auch im Verhältnis zur Militärversicherung festgehalten (BBl 2019 4477). Dass diese Vorleistungspflicht in der aktuellen Fassung der Bestimmung nicht aufgeführt ist, wurde als nicht nachvollziehbar und gesetzgeberisches Versehen bezeichnet (Botschaft vom 2. März 2018 zur Änderung des Bundesgesetzes über den Allgemeinen Teil des Sozialversicherungsrechts, BBl 2018 1639 Kommentar zu Art. 70 Abs. 2 lit. b ATSG ). Auf dieser Grundlage beschlossen die Eidgenössischen Räte die Ergänzung diskussionslos (AB 2018 S 670; AB 2019 N 341). Damit brachte der Gesetzgeber unmissverständlich zum Ausdruck, dass er eine umfassende Regelung der Vorleistungspflicht anstrebte und diese nicht bewusst für alle in Art. 70 Abs. 2 ATSG nicht genannten - aber vom Zweck der Vorleistungspflicht (vgl. E. 5.5.3) erfassten - Sachverhalte ausschliessen wollte.</w:t>
      </w:r>
    </w:p>
    <w:p>
      <w:r>
        <w:rPr>
          <w:b/>
        </w:rPr>
        <w:t>E. 5.6</w:t>
      </w:r>
    </w:p>
    <w:p>
      <w:r>
        <w:t>Aus der Gesetzesauslegung (E. 5.5) ergibt sich, dass die sozialversicherungsrechtlichen Vorleistungspflichten nicht einzig auf die in Art. 70 Abs. 2 ATSG geregelten Konstellationen beschränkt sind. Vielmehr ist anzunehmen, dass der Gesetzgeber an die hier gegebene Situation nicht gedacht hat (vgl. StR 75/2020 S. 220, 2C_139/2019 E. 4.4), als er die Vorleistungspflicht für Hilfsmittel, deren Übernahme durch die Invaliden- oder Unfallversicherung umstritten (und durch die Krankenversicherung ausgeschlossen) ist, nicht in der BGE 146 V 129 S. 139 Aufzählung von Art. 70 Abs. 2 ATSG regelte. Der Anspruch auf ein bestimmtes Hilfsmittel gegenüber der Unfallversicherung besteht nur, soweit es durch Unfall oder Berufskrankheit bedingte körperliche Schädigungen oder Funktionsausfälle ausgleicht ( Art. 1 Abs. 1 HVUV ), während die Invalidenversicherung eine solche Anforderung nicht kennt. Mit Blick auf den Zweck der Vorleistungspflicht ist nicht plausibel, weshalb einer versicherten Person das benötigte Hilfsmittel vorenthalten werden soll, bis über die spezifischeren unfallversicherungsrechtlichen Voraussetzungen entschieden ist. Demnach besteht eine durch Richterrecht auszufüllende Lücke (vgl. BGE 146 V 1 E. 8.1 S. 5 f.; BGE 142 V 402 E. 4.2 S. 405). Im Sinn einer generell-abstrakten Regel und entsprechend der Parallelität von beruflicher Vorsorge gemäss BVG und Invalidenversicherung (vgl. vorangehende E. 5.5.4; BBl 1999 4649) ist diese im Verhältnis zur Unfallversicherung für Hilfsmittel vorleistungspflichtig.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