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88</w:t>
      </w:r>
    </w:p>
    <w:p>
      <w:r>
        <w:t>Bundesgericht (BGE), 2019-12-03, DE</w:t>
      </w:r>
    </w:p>
    <w:p>
      <w:r>
        <w:rPr>
          <w:b/>
        </w:rPr>
        <w:t xml:space="preserve">Quelle: </w:t>
      </w:r>
      <w:r>
        <w:t>https://mcp.opencaselaw.ch/entscheid/bge_BGE_146_IV_88</w:t>
      </w:r>
    </w:p>
    <w:p>
      <w:r>
        <w:t>FR: ATF 146 IV 88</w:t>
      </w:r>
    </w:p>
    <w:p>
      <w:r>
        <w:t>IT: DTF 146 IV 88</w:t>
      </w:r>
    </w:p>
    <w:p>
      <w:pPr>
        <w:pStyle w:val="Heading2"/>
      </w:pPr>
      <w:r>
        <w:t>Regeste</w:t>
      </w:r>
    </w:p>
    <w:p>
      <w:r>
        <w:t>Regeste Art. 91a Abs. 1 i.V.m. Art. 55 Abs. 1 und 2 SVG und Art. 10 Abs. 2 SKV; Verweigerung von Massnahmen zur Feststellung der Fahrunfähigkeit; Betäubungsmittelvortests; hinreichende Verdachtsmomente zur Durchführung; Beweiswert. Für die Durchführung von Vortests nach Art. 10 Abs. 2 SKV genügen geringe Anzeichen einer durch Betäubungs- oder Arzneimittel beeinträchtigten Fahrfähigkeit; eines hinreichenden Tatverdachts, wie er zur Anordnung strafprozessualer Zwangsmassnahmen nach Art. 197 Abs. 1 lit. b StPO erforderlich ist, bedarf es nicht (E. 1.4.2). Art. 91a SVG ist ein Erfolgsdelikt. Der Tatbestand ist erfüllt, wenn die zuverlässige Ermittlung der Fahrunfähigkeit mittels der im Gesetz vorgesehenen Untersuchungsmethoden durch aktiven oder passiven Widerstand verunmöglicht wird, d.h. definitiv nicht mehr möglich ist. Die Verweigerung von Betäubungsmittelvortests genügt hierzu nicht, da diesen lediglich eine Indikatorfunktion zukommt und sie nicht geeignet sind, den relevanten medizinischen Zustand der betroffenen Person zum Abnahme- bzw. Fahrzeitpunkt exakt festzustellen (E. 1.6.2 und 1.6.3).</w:t>
      </w:r>
    </w:p>
    <w:p>
      <w:r>
        <w:t>Regeste Art. 91a al. 1 en lien avec art. 55 al. 1 et 2 LCR et art. 10 al. 2 OCCR; refus de mesures de constatation de l'incapacité de conduire; tests préliminaires de stupéfiants; motifs de suspicion suffisants pour la mise en oeuvre; valeur probante. Pour ordonner des tests préliminaires conformément à l'art. 10 al. 2 OCCR, il suffit que le conducteur présente de faibles signes indiquant que la capacité de conduire est altérée par la consommation de stupéfiants ou de médicaments; la condition de l'existence de soupçons suffisants, nécessaire à la mise en oeuvre de mesures de contrainte au sens de l'art. 197 al. 1 let. b CPP, n'est pas exigée (consid. 1.4.2). L'art. 91a LCR constitue un délit de résultat. L'infraction est réalisée lorsqu'une opposition active ou passive rend impossible l'établissement fiable de l'incapacité de conduire au moyen des mesures d'investigation prévues par la loi, en ce sens que cela n'est définitivement plus possible. A cet égard, le refus de se soumettre aux tests préliminaires de stupéfiants ne suffit pas, dès lors que ceux-ci n'ont qu'une valeur indicative et ne sont pas propres à déterminer exactement l'état médical de la personne concernée au moment du contrôle, respectivement de la conduite (consid. 1.6.2 et 1.6.3).</w:t>
      </w:r>
    </w:p>
    <w:p>
      <w:r>
        <w:t>Regesto Art. 91a cpv. 1 unitamente all'art. 55 cpv. 1 e 2 LCStr e art. 10 cpv. 2 OCCS; rifiuto di sottoporsi a provvedimenti per accertare l'inattitudine alla guida; test preliminari per rilevare la presenza di stupefacenti; sufficienti motivi di sospetto per la loro esecuzione; valore probatorio. Per effettuare i test preliminari giusta l'art. 10 cpv. 2 OCCS bastano indizi minimi di alterazione dell'abilità alla guida dovuta a stupefacenti o medicamenti; non occorrono sufficienti indizi di reato, come è invece il caso per ordinare dei provvedimenti coercitivi del diritto processuale penale giusta l'art. 197 cpv. 1 lett. b CPP (consid. 1.4.2). L'art. 91a LCStr è un reato di evento. La fattispecie è realizzata in presenza di una resistenza attiva o passiva che impedisce, ossia rende definitivamente impossibile, l'accertamento affidabile dell'inabilità alla guida mediante i metodi di indagine previsti dalla legge. Non è al riguardo sufficiente il rifiuto di sottoporsi a test preliminari per il rilevamento di stupefacenti, poiché essi hanno unicamente un valore indicativo e non sono idonei a determinare con precisione la condizione medica dell'interessato al momento del controllo rispettivamente della guida (consid. 1.6.2 e 1.6.3).</w:t>
      </w:r>
    </w:p>
    <w:p>
      <w:pPr>
        <w:pStyle w:val="Heading2"/>
      </w:pPr>
      <w:r>
        <w:t>Erwägungen</w:t>
      </w:r>
    </w:p>
    <w:p>
      <w:r>
        <w:rPr>
          <w:b/>
        </w:rPr>
        <w:t>E. 1.1</w:t>
      </w:r>
    </w:p>
    <w:p>
      <w:r>
        <w:t>Der Beschwerdeführer beanstandet seine Verurteilung wegen Vereitelung von Massnahmen zur Feststellung der Fahrunfähigkeit nach Art. 91a Abs. 1 SVG . Er bestreitet nicht, dass er sich anlässlich einer allgemeinen Verkehrskontrolle der Anordnung eines Betäubungsmittelvortests und der anschliessenden Blutprobe widersetzte. Er wendet jedoch ein, er habe bei der Anhaltung im Rahmen der Verkehrskontrolle keinerlei Anzeichen aufgewiesen, welche einen rechtsgenügenden Verdacht auf eine betäubungsmittelbedingte Fahrunfähigkeit hätten begründen können und die Anordnung von Drogentests gerechtfertigt hätten. Mangels rechtsgenüglicher Verdachtsmomente sei die Anordnung der Drogentests nicht rechtmässig gewesen, weshalb eine Bestrafung nach Art. 91a Abs. 1 SVG entfalle.</w:t>
      </w:r>
    </w:p>
    <w:p>
      <w:r>
        <w:rPr>
          <w:b/>
        </w:rPr>
        <w:t>E. 1.2</w:t>
      </w:r>
    </w:p>
    <w:p>
      <w:r>
        <w:t>Die erste Instanz erwog im Wesentlichen und zusammengefasst, der Beschwerdeführer habe sowohl die Durchführung des Drugwipe-Drogentests als auch die von der Staatsanwaltschaft korrekt angeordnete Blutprobe konsequent verweigert, obwohl die Polizeibeamten aufgrund ihrer Feststellungen dazu befugt gewesen seien, diese Untersuchungshandlungen durchzuführen. Es sei das Recht des Beschwerdeführers gewesen, den Drogenvortest mit der Begründung zu verweigern, dieser sei ungenau. Jedoch habe er dann auch die Konsequenzen zu tragen und die Entnahme einer Blutprobe zu BGE 146 IV 88 S. 91 akzeptieren. Er habe ohnehin keinen Grund gehabt, den Drogentest und die Blutprobe zu verweigern, wenn seine Behauptung, vorgängig keine Betäubungsmittel konsumiert zu haben, den Tatsachen entsprochen habe. Zumindest wäre die Blutprobe die geeignete und wissenschaftlich zuverlässige Methode gewesen, um diesbezüglich Klarheit zu schaffen, nachdem der Drugwipe-Test tatsächlich bei den Strafverfolgungsbehörden umstritten sei und deshalb auch nur als Vortest verwendet werde. Zudem gebe es keinerlei Anzeichen dafür, dass der Beschwerdeführer in irgendeiner Weise getäuscht oder über seine Rechte nicht aufgeklärt worden sei, so dass diese Verweigerung den Tatbestand der Vereitelung von Massnahmen zur Feststellung der Fahrunfähigkeit erfülle. Die Vorinstanz teilt die Auffassung der ersten Instanz. Sie hält dafür, dass die Fahrweise - ein auffallend langsames Fahren - und das Verhalten des Beschwerdeführers anlässlich der Verkehrskontrolle - Nervosität und zunehmendes Aufbrausen - eine Fahrunfähigkeit nahegelegt hätten. Auch dessen energische Reaktion auf die Frage, woher er komme, habe der Polizist als Anzeichen einer Fahrunfähigkeit berücksichtigen dürfen, ebenso wie die wässrigen Augen und zitternden Augenlider, so dass der Betäubungsmittelvortest nicht ohne erkennbaren Anlass angeordnet worden sei. Mit dem Vorliegen dieser Anzeichen einer Fahrunfähigkeit sei die Anordnung des Betäubungsmittelvortests nach Art. 55 Abs. 2 SVG und Art. 10 Abs. 2 der Verordnung vom 28. März 2007 über die Kontrolle des Strassenverkehrs (Strassenverkehrskontrollverordnung, SKV; SR 741.013) bzw. die Anordnung der Blutprobe nach Art. 55 Abs. 3 lit. a SVG begründet gewesen und der Beschwerdeführer verpflichtet, sich diesen Massnahmen zur Feststellung der Fahrunfähigkeit zu unterziehen bzw. bei der Durchführung mitzuwirken, so dass er den objektiven Tatbestand von Art. 91a Abs. 1 SVG erfüllt habe. Der Beschwerdeführer habe nicht daran zweifeln können, dass eine allfällige Fahrunfähigkeit abgeklärt werden würde und seine Verweigerung der Mitwirkung vernünftigerweise nur als Inkaufnahme der Vereitelung einer Massnahme zur Feststellung der Fahrunfähigkeit gewertet werden könne. Indem er sich im Wissen darum dem Betäubungsmittelvortest bzw. der Blutprobe widersetzt habe, habe er den Tatbestand mit Wissen und Willen, also vorsätzlich, erfüllt.</w:t>
      </w:r>
    </w:p>
    <w:p>
      <w:r>
        <w:rPr>
          <w:b/>
        </w:rPr>
        <w:t>E. 1.3.1</w:t>
      </w:r>
    </w:p>
    <w:p>
      <w:r>
        <w:t>Das Bundesgericht legt seinem Urteil den von der Vorinstanz festgestellten Sachverhalt zugrunde ( Art. 105 Abs. 1 BGG ). Die BGE 146 IV 88 S. 92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BGE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substantiiert begründet werden ( Art. 106 Abs. 2 BGG ). Auf ungenügend begründete Rügen oder allgemeine appellatorische Kritik am angefochtenen Entscheid tritt das Bundesgericht nicht ein ( BGE 144 V 50 E. 4.2; BGE 143 IV 500 E. 1.1; je mit Hinweisen). Dem Grundsatz "in dubio pro reo" kommt in seiner Funktion als Beweiswürdigungsregel im Verfahren vor dem Bundesgericht keine über das Willkürverbot von Art. 9 BV hinausgehende Bedeutung zu ( BGE 144 IV 345 E. 2.2.3.3; BGE 143 IV 500 E. 1.1; BGE 138 IV 74 E. 7; je mit Hinweisen).</w:t>
      </w:r>
    </w:p>
    <w:p>
      <w:r>
        <w:rPr>
          <w:b/>
        </w:rPr>
        <w:t>E. 1.3.2</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143 V 19 E. 2.3; BGE 141 III 426 E. 2.4; Urteile 6B_28/2018 vom 7. August 2018 E. 1; 6B_831/2016 vom 13. Februar 2017 E. 2.1.2), vorausgesetzt die Beschwerde genügt den Begründungsanforderungen ( Art. 42 Abs. 2 BGG ). Immerhin prüft es grundsätzlich nur die geltend gemachten Rügen, sofern die rechtlichen Mängel nicht geradezu offensichtlich sind (Urteile 6B_428/2018 vom 31. Juli 2019 E. 1.3; 6B_893/2018 vom 2. April 2019 E. 1.1.2). Das Bundesgericht darf nach Art. 107 Abs. 1 BGG zudem nicht über die Begehren der Parteien hinausgehen. BGE 146 IV 88 S. 93</w:t>
      </w:r>
    </w:p>
    <w:p>
      <w:r>
        <w:rPr>
          <w:b/>
        </w:rPr>
        <w:t>E. 1.4.1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 BGE 145 IV 50 E. 3.1 mit Hinweisen). 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 Art. 10 Abs. 2 SKV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Die Polizei muss die betroffene Person darauf hinweisen, dass die Weigerung, an der Durchführung eines Vortests oder der Atemalkoholprobe mitzuwirken, die Anordnung einer Blutprobe zur Folge hat ( Art. 13 Abs. 1 lit. a SKV ). Verweigert die betroffene Person die Durchführung eines Vortests, die Atemalkoholprobe, die Blutentnahme, die Sicherstellung von Urin oder die ärztliche Untersuchung, so ist sie auf die Folgen, d.h. Strafbarkeit nach Art. 91a Abs. 1 SVG und Führerausweisentzug nach Art. 16c Abs. 1 lit. d und Abs. 2 SVG , aufmerksam zu machen ( Art. 13 Abs. 2 SKV ).</w:t>
      </w:r>
    </w:p>
    <w:p>
      <w:r>
        <w:rPr>
          <w:b/>
        </w:rPr>
        <w:t>E. 1.4.2</w:t>
      </w:r>
    </w:p>
    <w:p>
      <w:r>
        <w:t>Nach der Rechtsprechung genügen für die Durchführung eines Vortests nach Art. 10 Abs. 2 SKV bereits geringe Anzeichen für eine durch Betäubungs- oder Arzneimittel beeinträchtigte Fahrfähigkeit, wie beispielsweise ein blasser Teint und wässrige Augen ( BGE 145 IV 50 E. 3.5; Urteil 6B_244/2011 vom 20. Juni 2011 E. 1.4). Das BGE 146 IV 88 S. 94 Bundesgericht hat zudem unter Hinweis auf die generalpräventive Regelungsabsicht des Gesetzgebers präzisiert, dass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sind und die Polizei im Rahmen ihrer sicherheitspolizeilichen Tätigkeit befugt ist, einen Vortest nach Art. 10 Abs. 2 SKV anzuordnen. Je nach den konkreten Umständen und dem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 BGE 145 IV 50 E. 3.5).</w:t>
      </w:r>
    </w:p>
    <w:p>
      <w:r>
        <w:rPr>
          <w:b/>
        </w:rPr>
        <w:t>E. 1.5.1</w:t>
      </w:r>
    </w:p>
    <w:p>
      <w:r>
        <w:t>Indem der Beschwerdeführer sinngemäss geltend macht, für die Anordnung eines Betäubungsmittelvortests durch die Polizei müsse, wie bei der Anordnung von strafprozessualen Zwangsmassnahmen, ein Anfangsverdacht im Sinne von Art. 197 Abs. 1 lit. b StPO vorliegen, geht er fehl, da der Beschwerdeführer vorliegend unstreitig anlässlich einer allgemeinen Verkehrskontrolle durch die Kantonspolizei Aargau angehalten wurde, welche dabei eine selbstständige polizeiliche Tätigkeit im Rahmen ihrer sicherheits- bzw. verkehrspolizeilichen Aufgaben ausführte und nicht einer polizeilichen Ermittlungstätigkeit im Rahmen der Strafverfolgung im Sinne von Art. 15 Abs. 1 StPO resp. Art. 306 ff. StPO nachging (siehe dazu BGE 145 IV 50 E. 3.4; Urteil 6B_372/2018 vom 7. Dezember 2018 E. 2.3.1; je mit Hinweisen).</w:t>
      </w:r>
    </w:p>
    <w:p>
      <w:r>
        <w:rPr>
          <w:b/>
        </w:rPr>
        <w:t>E. 1.5.2</w:t>
      </w:r>
    </w:p>
    <w:p>
      <w:r>
        <w:t>Was der Beschwerdeführer ausserdem in Bezug auf die Beweiswürdigung durch die Vorinstanz geltend macht, ist nicht geeignet, die vorinstanzliche Sachverhaltsfeststellung als willkürlich erscheinen zu lassen.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Dabei braucht, wie ausgeführt, auf die Ausführungen des Beschwerdeführers nur eingegangen zu werden, soweit sich diese mit den vorinstanzlichen Erwägungen auseinandersetzen. Dies ist wiederholt nicht der Fall. BGE 146 IV 88 S. 95 Daran ändert nichts, wenn der Beschwerdeführer zwar zum Teil die vorinstanzlichen Erwägungen wiedergibt, in der Sache aber einzig seine bereits im kantonalen Verfahren eingenommenen Rechtsstandpunkte ausführlich wiederholt. Er vermag namentlich keine Willkür zu begründen, wenn er der Vorinstanz eine stillschweigende Annahme, er sei bei der Kontrolle "von Beginn weg" nervös bzw. auffallend nervös gewesen, sowie Aktenwidrigkeit unterstellt, zumal dies nicht zutrifft. Die Vorinstanz geht nicht nur gestützt auf die glaubhaft erachteten Aussagen des Polizeibeamten B. anlässlich der erstinstanzlichen Hauptverhandlung, die sie in ihren Erwägungen im Wesentlichen wiedergibt, davon aus, es hätten unter den Anzeichen für eine Fahrunfähigkeit des Beschwerdeführers "Nervosität und zunehmendes Aufbrausen" vorgelegen, sondern hält fest, konkrete Anzeichen für eine durch Betäubungsmittel beeinträchtigte Fahrt seien vom Polizisten B. in den Akten und auch im Polizeirapport vom 11. November 2017 festgehalten worden. Diese Beweiswürdigung ist nicht zu beanstanden, zumal der Polizeibeamte seinen zuvor geschilderten Eindruck des Beschwerdeführers als etwas nervös mit seiner späteren Aussage präzisierte, wonach der Beschwerdeführer "relativ aufbrausend gewesen sei bzw. eigentlich zuerst relativ ruhig und dann innert kürzester Zeit relativ aufbrausend, laut, auch mit der Stimme"; er habe mit den Händen gestikuliert, "relativ zügig oder hastig", was man im Normalzustand, wenn man nicht nervös sei, nicht mache. In Bezug auf den Vorwurf, der Anklagegrundsatz sei verletzt, ist darauf hinzuweisen, dass die Vorinstanz im Rahmen ihrer freien Beweiswürdigung auch die Erklärung des Beschwerdeführers berücksichtigen durfte, wonach dieser die Frage des Polizisten, woher er gekommen sei, nicht beantworten wollte, weil er ihm das nicht sagen müsse. Für die Annahme von Willkür erforderliche, klare und unauflösliche Widersprüche, aufgrund welcher sich eine andere als die vorinstanzliche Schlussfolgerung der genügenden Anzeichen für eine Fahrunfähigkeit im Hinblick auf die Anordnung eines Drogen-vortests geradezu aufdrängt, sind indessen vom Beschwerdeführer weder in rechtsgenügender Weise geltend gemacht noch ersichtlich. Keine Willkür belegen die weiteren Bestreitungen des Beschwerdeführers, wonach er im Kontrollzeitpunkt weder wässrige Augen noch zitternde Augenlider gehabt habe. Beide Symptome wurden handschriftlich bereits am Tag der Verkehrskontrolle im Formular "Polizeiprotokoll bei Verdacht auf Alkohol-, Betäubungs- oder Arzneimittelkonsum und Auftragsbestätigung zur Blut-/Urinentnahme" BGE 146 IV 88 S. 96 festgehalten und durch die Zeugenaussage des Polizisten bestätigt, worauf die Vorinstanz zutreffend hinweist. Die Vorinstanz verfällt nicht in Willkür, wenn sie vor diesem Hintergrund auf die unter Androhung der Bestrafung wegen wissentlich falscher Zeugenaussage abgegebene Darstellung des Polizeibeamten abstellt und nicht auf die Bestreitungen des Beschwerdeführers, zumal der Polizeibeamte nachvollziehbar und plausibel begründet, wieso er auf das Fahrzeug des Beschwerdeführers aufmerksam wurde und aus welchen Gründen er schliesslich den Drogenvortest (Drugwipe) angeordnet hat. So sei er auf das Fahrzeug des Beschwerdeführers aufmerksam geworden, weil er das Gefühl gehabt habe, dieser habe auf die Bremse getreten oder habe verlangsamt, als er ihn gesehen habe, nachdem er um die Kurve gefahren sei. Erst nachdem er beim Beschwerdeführer wässrige Augen festgestellt gehabt und dieser die Angaben darüber verweigert habe, woher er komme, aber beim Vortest ausserhalb des Fahrzeugs mitgemacht habe (der Beschwerdeführer bezeichnet dies als "Männchen-Machen"), habe er festgestellt, dass der Beschwerdeführer bei geschlossenen Augen ein starkes Augenliderflattern gehabt habe, was ein weiterer Hinweis auf einen Betäubungsmittelkonsum gewesen sei. Dafür, dass die Aussagen des Polizeibeamten nicht der Wahrheit entsprechen könnten, bestehen keinerlei Anhaltspunkte. Die Vorinstanz konnte auf die Aussagen des gerichtlich befragten Polizisten deshalb ohne Willkür abstellen. Die weitere Rüge des Beschwerdeführers, die Polizisten hätten entgegen diesem Beweisergebnis keinen Verdacht auf betäubungsmittelbedingte Fahrunfähigkeit gehabt, sondern nur einen "allgemeinen Verdacht auf Begehung irgendeiner Gesetzesübertretung" entbehrt damit jeder Grundlage. Darauf ist nicht weiter einzugehen. Für die rechtliche Beurteilung ist somit vom vorinstanzlich festgestellten Sachverhalt auszugehen.</w:t>
      </w:r>
    </w:p>
    <w:p>
      <w:r>
        <w:rPr>
          <w:b/>
        </w:rPr>
        <w:t>E. 1.6.1</w:t>
      </w:r>
    </w:p>
    <w:p>
      <w:r>
        <w:t>Der Tatbestand von Art. 91a Abs. 1 SVG unterscheidet drei strafbare Verhaltensweisen des Fahrzeugführers: Das Ausweichen bzw. Sich-Entziehen (z.B. durch Flucht), das Vereiteln (z.B. durch Nachtrunk) und der aktive oder passive Widerstand bzw. das Widersetzen (Urteil 6B_158/2019 vom 12. März 2019 E. 1.1 mit Hinweisen; PHILIPPE WEISSENBERGER, Kommentar Strassenverkehrsgesetz und Ordnungsbussengesetz, 2. Aufl. 2015, N. 4 zu Art. 91a SVG ; CHRISTOF RIEDO, in: Basler Kommentar, Strassenverkehrsgesetz, 2014, N. 151 ff. zu Art. 91a SVG ). Nach der mit BGE 109 IV 137 und BGE 115 IV 51 eingeleiteten Änderung der Rechtsprechung, welche im Urteil BGE 146 IV 88 S. 97 6B_158/2019 vom 12. März 2019 bestätigt wird, ist die Vereitelung von Massnahmen zur Feststellung der Fahrunfähigkeit durch die Tathandlung des Widersetzens ein Erfolgsdelikt. Danach ist der Tatbestand erfüllt, wenn die zuverlässige Ermittlung der Fahrunfähigkeit mittels der im Gesetz vorgesehenen spezifischen Untersuchungsmethoden im massgebenden Zeitpunkt durch aktiven oder passiven Widerstand des Täters verunmöglicht wird. Kann jedoch die Fahrunfähigkeit trotz der Weigerung später noch schlüssig festgestellt werden, liegt lediglich vollendeter Versuch der Tatbegehung vor ( BGE 115 IV 51 E. 5; BGE 109 IV 137 E. 2a; Urteile 6B_158/2019 vom 12. März 2019 E. 1.1.1; 6B_216/2010 vom 11. Mai 2010 E. 3.1.2). Demgegenüber wurde in früheren Urteilen festgehalten, dass die Ausführung der angeordneten Massnahme durch das widersetzende Verhalten des Betroffenen nicht gänzlich verunmöglicht werden müsse und es genüge, dass sie erschwert, verzögert oder behindert werde, so dass - bei genügender Intensität - auch ein verbaler Widerstand den Tatbestand erfüllen könne. Mithin sei der Tatbestand erfüllt, wenn das Verhalten des Betroffenen der reibungslosen Durchführung der angeordneten Massnahme entgegenstehe. Daran ändere nichts, dass eine Blutprobe - bei Vorliegen eines wichtigen Grundes (vgl. Art. 55 Abs. 4 SVG ) - auch gegen den Willen der verdächtigen Person durchgeführt werden könne (Urteile 6B_229/2012 vom 5. November 2012 E. 4.1 und 4.2; 6B_680/2010 vom 2. November 2010 E. 4.2.2; BGE 103 IV 49 ; vgl. auch BGE 127 IV 115 E. 2 betreffend den Tatbestand der Hinderung einer Amtshandlung im Sinne von Art. 286 StGB ). Im kürzlich ergangenen Urteil 6B_137/2019 vom 8. Oktober 2019 schliesslich befasste sich das Bundesgericht primär mit der Frage nach der Zuständigkeit zur Anordnung sowie der Zulässigkeit mehrerer Vortests unter dem Gesichtspunkt von Art. 55 SVG i.V.m. Art. 10 SKV . Hingegen setzte sich das Bundesgericht in jenem Entscheid nicht mit der Rechtsprechung zur hier zu beantwortenden Frage auseinander, ob der Tatbestand der Vereitelung von Massnahmen zur Feststellung der Fahrunfähigkeit gemäss Art. 91a SVG bereits aufgrund der Verweigerung eines oder mehrerer Vortests erfüllt sein kann. Die Kommentatoren sind sich diesbezüglich nicht einig: RIEDO hält dafür, dass die Herbeiführung des tatbestandsmässigen Erfolges voraussetze, dass die Untersuchungsmassnahme überhaupt nicht mehr rechtzeitig durchgeführt werden könne und eine blosse zeitliche Verzögerung nicht ausreiche. Unter Hinweis auf die Marginalie von Art. 91a SVG und darauf, dass die BGE 146 IV 88 S. 98 Strafbarkeit nach dieser Bestimmung nicht davon abhängen solle, inwieweit die Behörden gewillt seien, von den ihnen zur Durchsetzung einer Untersuchungsmassnahme zur Verfügung stehenden Zwangsbefugnissen Gebrauch zu machen, sei ein vollendetes "Widersetzen" nur dann anzunehmen, wenn die Fahrunfähigkeit überhaupt nicht mehr überprüft werden könne (RIEDO, a.a.O., N. 22, 160 und 229 f. zu Art. 91a SVG ). Desgleichen betrachtet CORBOZ die Erfüllung des Tatbestandes als Erfolgsdelikt und lässt dazu die Vereitelung einer einzigen der in Art. 91a Abs. 1 SVG aufgezählten spezifischen Massnahmen zur Feststellung der Fahrunfähigkeit genügen, allerdings nur dann, wenn sie die Ermittlung des Zustandes des Betroffenen (sc. wohl gemeint: gänzlich) verunmöglicht (BERNARD CORBOZ, Les infractions en droit suisse, Bd. II, 3. Aufl. 2010, N. 1 und 7 zu Art. 91a SVG ). Dagegen erscheint es WEISSENBERGER unter Hinweis auf die Rechtsprechung richtig, dass die Tatvariante der Vereitelung ein Erfolgsdelikt sei, während die anderen Tatvarianten des Widersetzens und Entziehens schlichte Tätigkeitsdelikte seien (WEISSENBERGER, a.a.O., N. 17 zu Art. 91a SVG ). Unter Hinweis auf SCHULTZ und den Entscheid des Kassationshofs des Bundesgerichts 6S.275/2006 vom 5. September 2006 (E. 3.2) schliesst sich dieser Auffassung auch OTT an (DOMINIQUE OTT, Der Grundsatz "nemo tenetur se ipsum accusare", unter besonderer Berücksichtigung der strassenverkehrsrechtlichen Pflichten, 2012, S. 404).</w:t>
      </w:r>
    </w:p>
    <w:p>
      <w:r>
        <w:rPr>
          <w:b/>
        </w:rPr>
        <w:t>E. 1.6.2</w:t>
      </w:r>
    </w:p>
    <w:p>
      <w:r>
        <w:t>Nach Art. 10 Abs. 4 SKV kann auf weitere Untersuchungen verzichtet werden, wenn die Vortests ein negatives Resultat ergeben und die kontrollierte Person keine Anzeichen von Fahrunfähigkeit aufweist. Mit anderen Worten dient ein solcher Betäubungsmittelvortest lediglich als Entscheidungshilfe dafür, ob eine Blutprobe anzuordnen und der Fahrzeugführer einer Zwangsmassnahme zu unterziehen ist, ersetzt jedoch im Gegensatz zur Atemalkoholprobe die Blutprobe nicht und ist keine notwendige Durchgangsstufe für die Anordnung einer Blutprobe, weshalb denn auch eine Blutprobe ohne vorgängigen Drogenvortest angeordnet werden kann und sogar dann, wenn der Vortest ein negatives Resultat ergibt, sofern Anzeichen für betäubungsmittelbedingte Fahrunfähigkeit vorliegen (Urteil 6B_196/2010 vom 20. April 2010 E. 1.4.1; DANIEL KAISER, Die Blutprobe im Strassenverkehr, Strassenverkehr 2/2017, S. 12 ff.; WEISSENBERGER, a.a.O., N. 10 f. zu Art. 55 SVG ). Im Übrigen kommt den Betäubungsmittelvortests lediglich eine Indikatorfunktion zu, da sie zwar ein positives oder negatives Ergebnis anzuzeigen vermögen, BGE 146 IV 88 S. 99 hingegen nicht geeignet sind, den relevanten medizinischen Zustand der betroffenen Person zum Abnahme- bzw. Fahrzeitpunkt exakt festzustellen ( BGE 145 IV 50 E. 3.5; FAHRNI/HEIMGARTNER, in: Basler Kommentar, Strassenverkehrsgesetz, 2014, N. 13, 20 und 35 zu Art. 55 SVG ). Mithin lässt sich mittels eines solchen Betäubungsmittelvortestes die Fahrunfähigkeit gerade nicht zuverlässig bzw. beweiskräftig ermitteln. Auch wenn Art. 91a SVG eine reibungslose Durchführung von angeordneten Massnahmen bzw. Amtshandlungen und damit den geordneten Gang der Rechtspflege ermöglichen soll (Urteil 6B_680/2010 vom 2. November 2010 E. 4.2.2), besteht der Zweck der Bestimmung in erster Linie in der Durchsetzung von Art. 91 SVG , der das Fahren in fahrunfähigem Zustand unter Strafe stellt (RIEDO, a.a.O., N. 14 f. zu Art. 91a SVG ; WEISSENBERGER, a.a.O., N. 2 zu Art. 91a SVG ; CORBOZ, a.a.O., N. 1 zu Art. 91a SVG ). Dieses Ziel kann mit der Verweigerung des Betäubungsmittelvortests von vornherein nicht erfüllt werden, da er lediglich einen Hinweis auf eine möglicherweise vorliegende Fahrunfähigkeit zufolge Betäubungsmittelkonsums gibt.</w:t>
      </w:r>
    </w:p>
    <w:p>
      <w:r>
        <w:rPr>
          <w:b/>
        </w:rPr>
        <w:t>E. 1.6.3</w:t>
      </w:r>
    </w:p>
    <w:p>
      <w:r>
        <w:t>Soweit der Beschwerdeführer in rechtlicher Hinsicht geltend macht, die Verlangsamung der Fahrt und seine Weigerung, die Frage nach dem Ausgangspunkt der Fahrt zu beantworten, seien keine spezifischen körperlichen Anzeichen für eine betäubungsmittelbedingte Fahrunfähigkeit und genügten nicht für die Anordnung von Drogentests, geht seine Argumentation an der Sache vorbei. Für die Beantwortung der Frage, wann Anzeichen von Fahrunfähigkeit vorliegen, ist auf die Umstände des konkreten Falles abzustellen. Dabei kommen jegliche Indizien in Frage, die einen entsprechenden Verdacht begründen können. Sie können im - allfällig verursachten - Unfall oder aber in der Person des Fahrzeuglenkers begründet sein. Als mögliche Indizien bzw. Verdachtsmomente (die in der Person eines unter Betäubungs- oder Arzneimittel stehenden Fahrzeugführers liegen) erscheinen insbesondere - und damit nicht ausschliesslich - ein berauschter, müder, euphorischer, apathischer oder sonst wie auffälliger Zustand desselben (vgl. Ziff. 2.1 lit. a der Weisungen vom 2. August 2016 des Bundesamtes für Strassen [ASTRA] betreffend die Feststellung der Fahrunfähigkeit im Strassenverkehr; Urteil 6B_244/2011 vom 20. Juni 2011 E. 3.1 mit Hinweisen). Nicht zulässig ist eine Voruntersuchung, welche einzig auf der Kenntnis des früheren Drogenkonsums basiert ( BGE 139 II 95 E. 2.2). Massgebend ist, dass mit den Kontrollmassnahmen nach Art. 55 SVG BGE 146 IV 88 S. 100 auch generalpräventive Motive verfolgt werden, mithin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1999 4462, 4473 Ziff. 121.22). Aus Gründen der Verhältnismässigkeit wurde jedoch auf die systematische Durchführung von Kontrollen der Fahrunfähigkeit wegen Einflusses von Betäubungs- oder Arzneimitteln verzichtet ( BGE 145 IV 50 E. 3.5; BGE 139 II 95 E. 2.1; je mit Hinweisen). Vorliegend hat die Vorinstanz mithin weder die Unschuldsvermutung noch anderes Bundesrecht verletzt, indem sie die Rechtmässigkeit der polizeilichen Anordnung des Betäubungsmittelvortests im Hinblick auf die Feststellung der Fahrunfähigkeit bejaht hat. Es lagen in der Gesamtwürdigung aller Indizien, auch vor dem Hintergrund der Nichtbeantwortung der Frage nach dem Ausgangspunkt der Fahrt, ausreichende Hinweise für eine durch Betäubungs- oder Arzneimittel beeinträchtigte Fahrfähigkeit des Beschwerdeführers vor, wobei die Feststellung der zitternden Augenlider im Verlaufe der Kontrolle den anfänglichen vagen Verdacht verstärkten. Selbst wenn der Beschwerdeführer mit Rücksicht auf den nemo-tenetur-Grundsatz Fragen nach einem allfälligen Betäubungsmittelkonsum nicht beantworten und sich damit nicht selbst belasten muss ( BGE 131 IV 36 E. 3.5.4), verkennt er demgegenüber offenbar, dass sich nach der bundesgerichtlichen und konventionsrechtlichen Rechtsprechung für Halter und Lenker von Motorfahrzeugen aus der Akzeptanz der Strassenverkehrsgesetzgebung sowie der Fahrberechtigung gewisse Obliegenheiten ergeben. Darunter fallen neben Verhaltenspflichten auch vielfältige Auskunftspflichten gegenüber den Behörden sowie namentlich die Duldungspflicht der beschuldigten Person zur Entnahme von Beweismitteln wie Blut, Atem, Urin, auch gegen ihren Willen ( BGE 145 IV 50 E. 3.6; BGE 144 I 242 E. 1.2.3; je mit Hinweisen). Dies muss erst recht für die weit weniger einschneidenden Betäubungsmittelvortests (Drugwipe) gelten, die keinen Eingriff in die körperliche Integrität erfordern und rasch durchgeführt werden können ( BGE 145 IV 50 E. 3.5). Gemäss vorgenannter Rechtsprechung hat der die Mitwirkung verweigernde Fahrzeuglenker zudem die Konsequenzen seiner Weigerung zu tragen, die gemäss Art. 13 Abs. 2 SKV in Verbindung mit Art. 55 SVG insbesondere in der Anordnung einer Blutprobe bestehen. Dabei sind die Gründe des Fahrzeugführers für die BGE 146 IV 88 S. 101 Verweigerung der Mitwirkung beim Vortest unerheblich, egal ob sie sich auf weltanschauliche Ansichten, religiöse oder ethische Überzeugungen stützen oder - wie vorliegend - auf die verschiedentlich kritisierte zu grosse Ungenauigkeit solcher Tests und den damit einhergehenden drohenden Führerausweisentzug im Falle eines negativen Ergebnisses. Insoweit sich der Beschwerdeführer damit (allerdings erst im Zusammenhang mit der Strafzumessung) sinngemäss auf einen Rechtfertigungsgrund beruft, ist die Rüge unbegründet, denn ein solcher liegt nicht vor (YVAN JEANNERET, Les dispositions pénales de la Loi sur la circulation routière [LCR], 2007, N. 13 und 64 f. zu Art. 91a SVG ; HANS GIGER, SVG, Kommentar, Strassenverkehrsgesetz mit weiteren Erlassen, 8. Aufl. 2014, N. 12 zu Art. 91a SVG ). Des Weiteren macht der Beschwerdeführer denn auch zu Recht vor Bundesgericht nicht mehr geltend, die Polizei habe ihn nicht auf die strafrechtlichen Folgen der Verweigerung des Drogenvortests hingewiesen. Zwar ist die Polizei gemäss Art. 13 Abs. 2 SKV gehalten, in solchen Fällen die betroffene Person auf die strafrechtlichen und administrativen Konsequenzen ihres Verhaltens aufmerksam zu machen. Dies ist zur Klärung des Sachverhalts und zur Vermeidung unnötiger Straf- und Administrativverfahren auch durchaus zweckmässig. Mit CORBOZ ist jedoch davon auszugehen, dass Art. 13 SKV keine Strafbarkeitsbedingung enthält, sondern vielmehr den Ablauf des Verfahrens regelt und der Tatbestand von Art. 91a SVG auch bei anfänglicher Weigerung des Betroffenen nicht als erfüllt betrachtet werden kann, wenn dieser später noch in eine andere Massnahme, z.B. die Blutprobe, einwilligt (CORBOZ, a.a.O., N. 16 zu Art. 91a SVG ). Mithin ist die Vereitelung von Massnahmen zur Feststellung der Fahrunfähigkeit im Sinne von Art. 91a SVG erst erfüllt, wenn der Zustand des Betroffenen definitiv nicht mehr zuverlässig festgestellt werden kann.</w:t>
      </w:r>
    </w:p>
    <w:p>
      <w:r>
        <w:rPr>
          <w:b/>
        </w:rPr>
        <w:t>E. 1.6.4</w:t>
      </w:r>
    </w:p>
    <w:p>
      <w:r>
        <w:t>Der verbale Widerstand des Beschwerdeführers, den er in aufgebrachter und aggressiver Verfassung der Durchführung des Drogenvortests klar und unmissverständlich entgegensetzte, führte vorliegend dazu, dass die Polizeibeamten von der Durchführung des Drugwipe-Testes absahen, die vorgesetzte Behörde zwecks des weiteren Vorgehens avisierten und dem Beschwerdeführer die Verschiebung auf den Polizeistützpunkt und eine allfällige Anordnung einer Blutprobe ankündigten. Bei dieser Sachlage ist auf die Unterstellungen des Beschwerdeführers, die Polizei habe statt wegen konkreter Hinweise lediglich aus Schikane bzw. wegen seines unkooperativen Verhaltens den Drogenvortest angeordnet, nicht weiter einzugehen. BGE 146 IV 88 S. 102</w:t>
      </w:r>
    </w:p>
    <w:p>
      <w:r>
        <w:rPr>
          <w:b/>
        </w:rPr>
        <w:t>E. 1.6.5</w:t>
      </w:r>
    </w:p>
    <w:p>
      <w:r>
        <w:t>Der Beschwerdeführer verhinderte mittels fortgesetzter Verweigerungshaltung anschliessend an die Verkehrskontrolle auch die Durchführung der Blutprobe, obwohl er auf die rechtlichen Konsequenzen seines Verhaltens hingewiesen worden war. Vorliegend lagen ausreichend konkrete Anzeichen für die Annahme einer betäubungsmittelbedingten Fahrunfähigkeit vor, wie oben dargelegt wurde. Hinzu kommt die Verweigerung der Mitwirkung beim Vortest, so dass ein hinreichender Tatverdacht im Sinne von Art. 197 Abs. 1 lit. b StPO gegeben war, der die Anordnung einer Blutprobe durch die Staatsanwaltschaft rechtfertigte, die somit korrekt angeordnet wurde ( BGE 143 IV 313 ). Durch seine renitente Haltung verhinderte der Beschwerdeführer die zuverlässige und beweissichere Ermittlung einer allfälligen Fahrunfähigkeit mithin endgültig. Die Vorinstanz verletzt kein Bundesrecht, indem sie diesbezüglich den objektiven Tatbestand der Vereitelung von Massnahmen zur Feststellung der Fahrunfähigkeit im Sinne von Art. 91a SVG als erfüllt erachtet.</w:t>
      </w:r>
    </w:p>
    <w:p>
      <w:r>
        <w:rPr>
          <w:b/>
        </w:rPr>
        <w:t>E. 1.6.6</w:t>
      </w:r>
    </w:p>
    <w:p>
      <w:r>
        <w:t>Der Beschwerdeführer bemängelt die Würdigung des subjektiven Tatbestandes durch die Vorinstanz nicht. Nicht zu beanstanden ist, dass sie aufgrund der Umstände darauf schliesst, der Beschwerdeführer habe sich dem angeordneten Betäubungsmittelvortest bzw. der Blutprobe wissentlich sowie willentlich und damit vorsätzlich widersetzt (oben E. 1.2).</w:t>
      </w:r>
    </w:p>
    <w:p>
      <w:r>
        <w:rPr>
          <w:b/>
        </w:rPr>
        <w:t>E. 1.7.1</w:t>
      </w:r>
    </w:p>
    <w:p>
      <w:r>
        <w:t>Obwohl beide kantonalen Instanzen erwogen, der Beschwerdeführer habe den Tatbestand von Art. 91a Abs. 1 SVG durch die Verweigerung sowohl des Drogenvortests als auch der Blutprobe erfüllt, gehen sie für den Schuldspruch nicht von mehrfacher Tatbegehung aus. Die Vorinstanz begründet dies (im Zusammenhang mit der Strafzumessung) unter Hinweis auf RIEDO (a.a.O., N. 265 zu Art. 91a SVG ) damit, es läge unechte Konkurrenz vor.</w:t>
      </w:r>
    </w:p>
    <w:p>
      <w:r>
        <w:rPr>
          <w:b/>
        </w:rPr>
        <w:t>E. 1.7.2</w:t>
      </w:r>
    </w:p>
    <w:p>
      <w:r>
        <w:t>Ohne nähere Begründung geht RIEDO von unechter Konkurrenz aus, wenn sich der Täter im Rahmen des gleichen Sachverhaltskomplexes mehreren behördlichen Anordnungen widersetzt, also etwa zunächst einer Atem-, dann auch noch einer Blutprobe. Gleiches gelte, wenn sich der Täter zunächst einer Anordnung widersetze und sich in der Folge auch noch der zwangsweisen Durchsetzung entziehe (RIEDO, a.a.O., N. 265 zu Art. 91a SVG ). CORBOZ hält, im Ergebnis gleich, aber mit abweichender Begründung dafür, dass bei mehreren aufeinanderfolgenden Tathandlungen im gleichen BGE 146 IV 88 S. 103 Sachverhaltskomplex angesichts des identischen Ziels nicht von (sc. echter) Konkurrenz auszugehen sei. Da es sich bei Art. 91a SVG um ein Erfolgsdelikt handle, mache sich entgegen dem Gesetzeswortlaut nicht strafbar, wer zunächst eine Blutentnahme verweigere, jedoch nach Belehrung über die strafrechtlichen Folgen sich der Untersuchung unterziehe oder wer den Atemalkoholtest verweigere, einer Blutprobe aber zustimme, vorausgesetzt die verweigerte Massnahme habe eine sichere Feststellung des Zustands der Person im relevanten Zeitpunkt nicht verhindert (CORBOZ, a.a.O., N. 47 zu Art. 91a SVG ). Vor dem Hintergrund, dass Art. 91a SVG zum Ziel hat, das Verbot des Fahrens in fahrunfähigem Zustand im Sinne von Art. 91 SVG rechtspflegemässig durchzusetzen und explizit verschiedene Arten von Massnahmen zur Feststellung der Fahrunfähigkeit aufzählt, mittels welchen der Zustand der Fahrzeugführer festgestellt werden soll, ist nicht ersichtlich, weshalb das strafbare Verhalten durch Verweigerung der einen gesetzeskonform angeordneten Massnahme durch die nachmalige erneute Verweigerung einer zusätzlichen anderen, wiederum gesetzeskonform angeordneten, Massnahme quasi kompensiert werden sollte. Die Frage braucht hier jedoch nicht abschliessend geklärt zu werden, nachdem die Verweigerung des Betäubungsmittelvortests (Drugwipe) den Tatbestand (noch) nicht erfüllt, jedoch die Verweigerung der Blutprobe zweifelsohne tatbestandmässig ist.</w:t>
      </w:r>
    </w:p>
    <w:p>
      <w:r>
        <w:rPr>
          <w:b/>
        </w:rPr>
        <w:t>E. 1.8</w:t>
      </w:r>
    </w:p>
    <w:p>
      <w:r>
        <w:t>Zusammengefasst erweist sich der Schuldspruch der Vorinstanz wegen (einfacher) Vereitelung von Massnahmen zur Feststellung der Fahrunfähigkeit im Sinne von Art. 91a Abs. 1 SVG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