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90</w:t>
      </w:r>
    </w:p>
    <w:p>
      <w:r>
        <w:t>Bundesgericht (BGE), 2019-02-12, FR</w:t>
      </w:r>
    </w:p>
    <w:p>
      <w:r>
        <w:rPr>
          <w:b/>
        </w:rPr>
        <w:t xml:space="preserve">Quelle: </w:t>
      </w:r>
      <w:r>
        <w:t>https://mcp.opencaselaw.ch/entscheid/bge_BGE_145_V_90</w:t>
      </w:r>
    </w:p>
    <w:p>
      <w:r>
        <w:t>FR: ATF 145 V 90</w:t>
      </w:r>
    </w:p>
    <w:p>
      <w:r>
        <w:t>IT: DTF 145 V 90</w:t>
      </w:r>
    </w:p>
    <w:p>
      <w:pPr>
        <w:pStyle w:val="Heading2"/>
      </w:pPr>
      <w:r>
        <w:t>Regeste</w:t>
      </w:r>
    </w:p>
    <w:p>
      <w:r>
        <w:t>Regeste Art. 17 Abs. 1 AVIG; Art. 26 Abs. 2 AVIV; Art. 39 Abs. 1 ATSG; Einreichung des Nachweises der Arbeitsbemühungen mittels elektronischer Post; Einhaltung der Frist. Die Übermittlung der Liste der Arbeitsbemühungen an die Behörde mittels elektronischer Post ist zulässig. In einem solchen Fall hat der Versicherte zu beweisen, dass die Liste spätestens am letzten Tag der Frist in den Machtbereich der Behörde gelangt ist (E. 2-6).</w:t>
      </w:r>
    </w:p>
    <w:p>
      <w:r>
        <w:t>Regeste Art. 17 al. 1 LACI; art. 26 al. 2 OACI; art. 39 al. 1 LPGA; remise de la preuve des recherches d'emploi par courrier électronique; observation du délai. L'envoi de la liste des recherches d'emploi à l'autorité par courrier électronique est admissible. Dans un tel cas, il incombe à l'assuré d'apporter la preuve que la liste est arrivée au plus tard le dernier jour du délai dans la sphère de contrôle de l'autorité (consid. 2-6).</w:t>
      </w:r>
    </w:p>
    <w:p>
      <w:r>
        <w:t>Regesto Art. 17 cpv. 1 LADI; art. 26 cpv. 2 OADI; art. 39 cpv. 1 LPGA; presentazione della prova delle ricerche di impiego per posta elettronica; osservanza del termine. È ammissibile l'invio della lista delle ricerche di impiego per posta elettronica all'autorità. In tal caso, compete all'assicurato presentare la prova che la lista sia giunta nella sfera di influenza dell'autorità al più tardi l'ultimo giorno del termine (consid. 2-6).</w:t>
      </w:r>
    </w:p>
    <w:p>
      <w:pPr>
        <w:pStyle w:val="Heading2"/>
      </w:pPr>
      <w:r>
        <w:t>Erwägungen</w:t>
      </w:r>
    </w:p>
    <w:p>
      <w:r>
        <w:rPr>
          <w:b/>
        </w:rPr>
        <w:t>E. 2</w:t>
      </w:r>
    </w:p>
    <w:p>
      <w:r>
        <w:t>Le litige porte sur le point de savoir si le SDE était fondé, par sa décision sur opposition du 20 octobre 2017, à suspendre le droit de l'intimé à l'indemnité de chômage pour une durée de 16 jours, au motif qu'il n'avait pas remis en temps utile les justificatifs de recherches d'emploi pour le mois d'août 2017.</w:t>
      </w:r>
    </w:p>
    <w:p>
      <w:r>
        <w:rPr>
          <w:b/>
        </w:rPr>
        <w:t>E. 3.1</w:t>
      </w:r>
    </w:p>
    <w:p>
      <w:r>
        <w:t>Aux termes de l' art. 17 al. 1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 art. 26 al. 2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L' art. 30 al. 1 let . c LACI sanctionne les manquements aux obligations prévues par les art. 17 al. 1 LACI et 26 OACI par le biais d'une suspension du droit à l'indemnité de chômage (cf. aussi ATF 139 V 164 consid. 3.2 p. 167).</w:t>
      </w:r>
    </w:p>
    <w:p>
      <w:r>
        <w:rPr>
          <w:b/>
        </w:rPr>
        <w:t>E. 3.2</w:t>
      </w:r>
    </w:p>
    <w:p>
      <w:r>
        <w:t>Dans le domaine des assurances sociales, la procédure est régie par le principe inquisitoire, selon lequel les faits pertinents de la cause doivent être constatés d'office par l'autorité (cf. art. 43 LPGA BGE 145 V 90 S. 92 [RS 830.1]).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(cf. arrêt C 294/99 du 14 décembre 1999 consid. 2a, in DTA 2000 p. 122; cf. aussi les arrêts 8C_460/2013 du 16 avril 2014 consid. 3;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2014, n° 32 ad art. 17 LACI ).</w:t>
      </w:r>
    </w:p>
    <w:p>
      <w:r>
        <w:rPr>
          <w:b/>
        </w:rPr>
        <w:t>E. 4</w:t>
      </w:r>
    </w:p>
    <w:p>
      <w:r>
        <w:t>En l'espèce, la juridiction cantonale a considéré que la copie du courriel envoyé à l'ORP le 5 septembre 2017 à 20h52, auquel était annexé le formulaire "preuves des recherches personnelles en vue de trouver un emploi" pour le mois d'août 2017, ainsi que la copie d'écran attestant l'envoi dudit courriel à la date et l'heure mentionnées suffisaient à démontrer la remise par l'assuré de ses preuves de recherches d'emploi du mois d'août 2017 dans le délai légal. Elle a ajouté que l'hypothèse d'un problème de communication interne au sein de l'ORP devait être privilégiée puisque le conseiller en personnel affirmait n'avoir pas reçu ces preuves de recherches d'emploi. Un tel problème de communication n'avait pas à être assumé par l'intimé. Enfin, le fait que l'ORP n'avait pas non plus retrouvé la trace du courriel en question dans ses archives n'était pas de nature à renverser le fardeau de la preuve. Dans ces conditions, le tribunal cantonal a conclu que l'intimé n'avait commis aucune faute devant être sanctionnée et a annulé la suspension du droit aux indemnités de chômage prononcée.</w:t>
      </w:r>
    </w:p>
    <w:p>
      <w:r>
        <w:rPr>
          <w:b/>
        </w:rPr>
        <w:t>E. 5</w:t>
      </w:r>
    </w:p>
    <w:p>
      <w:r>
        <w:t>Le recourant fait grief à la juridiction cantonale d'avoir considéré à tort que l'assuré avait apporté la preuve de la remise de ses recherches BGE 145 V 90 S. 93 d'emploi du mois d'août 2017 dans le délai prévu par l' art. 26 al. 2 OACI , lequel avait expiré le 5 septembre 2017. Il fait valoir que les éléments constatés par la juridiction cantonale ne constituent pas un faisceau d'indices suffisants de la remise en temps utile des justificatifs de recherches d'emploi par l'intimé. Selon le recourant, la copie d'écran mentionnée par les premiers juges n'a aucune valeur probante et ne permet pas d'établir que le courrier a bel et bien été transmis à son destinataire.</w:t>
      </w:r>
    </w:p>
    <w:p>
      <w:r>
        <w:rPr>
          <w:b/>
        </w:rPr>
        <w:t>E. 6.1</w:t>
      </w:r>
    </w:p>
    <w:p>
      <w:r>
        <w:t>Aux termes de l' art. 39 al. 1 LPGA , applicable à la procédure en matière d'assurance-chômage par renvoi de l' art. 1 al. 1 LACI , les écrits doivent être remis au plus tard le dernier jour du délai à l'assureur ou, à son adresse, à La Poste suisse ou une représentation diplomatique ou consulaire suisse.</w:t>
      </w:r>
    </w:p>
    <w:p>
      <w:r>
        <w:rPr>
          <w:b/>
        </w:rPr>
        <w:t>E. 6.1.1</w:t>
      </w:r>
    </w:p>
    <w:p>
      <w:r>
        <w:t>A l'instar d'autres dispositions de droit fédéral relatives à l'observation des délais ayant une teneur équivalente (cf. art. 21 al. 1 PA [RS 172.021], art. 48 al. 1 LTF , art. 143 al. 1 CPC [RS 272], art. 91 al. 2 CPP [RS 312.0]), l' art. 39 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 (cf. arrêt 5A_536/2018 du 21 septembre 2018 consid. 3.2, in Pra 2019 n° 4 p. 36). Dans ce dernier cas, c'est le sceau postal qui permettra de prouver le dépôt de l'envoi avant l'échéance du délai. Dans l'hypothèse où l'assuré dépose son envoi dans une boîte aux lettres publique après l'heure de la dernière levée, l'envoi portera le cachet postal du lendemain, ce qui ne lui permettra pas d'apporter la preuve du respect du délai. Dans ce cas, l'assuré est autorisé à apporter la preuve du respect du délai au moyen de témoignages ( ATF 124 V 372 consid. 3b p. 375; cf. aussi ANNE-SYLVIE DUPONT, in Commentaire romand, Loi sur la partie générale des assurances sociales, 2018, n os</w:t>
      </w:r>
    </w:p>
    <w:p>
      <w:r>
        <w:rPr>
          <w:b/>
        </w:rPr>
        <w:t>E. 6.1.2</w:t>
      </w:r>
    </w:p>
    <w:p>
      <w:r>
        <w:t>En cas de transmission d'un écrit par la voie électronique, les lois fédérales précitées (cf. art. 21a al. 3 PA , 48 al. 2 LTF, 143 al. 2 CPC, 91 al. 3 CPP) prévoient que le délai est réputé observé lorsque le système informatique de l'autorité destinataire en a confirmé la réception par voie électronique au plus tard le dernier jour du délai BGE 145 V 90 S. 94 (cf. notamment la teneur de l' art. 21a al. 3 PA , aux termes duquel le moment déterminant pour l'observation d'un délai est celui où est établi l'accusé de réception qui confirme que la partie ou son mandataire ont accompli toutes les étapes nécessaires à la transmission). Contrairement aux autres cas, ne sont donc pas déterminants la date et l'heure de l'envoi, mais la date et l'heure de confirmation de la réception de l'envoi par le système informatique de l'autorité (voir ATF 139 IV 257 consid. 3.1 p. 259 et les références citées). Cette condition s'impose pour des raisons de preuve intrinsèques à une expédition par voie électronique. Il ne suffit donc pas que la partie ou son mandataire constate sur le fichier des envois de sa messagerie que l'acte a été expédié (JEAN-MAURICE FRÉSARD, in Commentaire de la LTF, 2 e éd. 2014, n° 8 ad art. 48 LTF ).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(voir ATF 139 IV 257 consid. 3.1 p. 259 s. et les références citées).</w:t>
      </w:r>
    </w:p>
    <w:p>
      <w:r>
        <w:rPr>
          <w:b/>
        </w:rPr>
        <w:t>E. 6.2.1</w:t>
      </w:r>
    </w:p>
    <w:p>
      <w:r>
        <w:t>Contrairement aux dispositions procédurales des lois fédérales précitées, la LPGA ne prévoit pas directement que les écrits puissent être transmis à l'autorité par voie électronique. Le Tribunal fédéral a jugé à cet égard qu'une opposition contre une décision d'un assureur social formée par e-mail n'était pas recevable car l'art. 10 al. 4, première phrase, OPGA (RS 830.11) exige que l'opposition écrite soit signée par l'opposant ou son mandataire. Or, si l' art. 14 al. 2 bis CO assimile certes la signature électronique qualifiée (avec horodatage électronique qualifié au sens de la loi du 18 mars 2016 sur la signature électronique) à la signature manuscrite, il n'existe pas de base légale relative à la communication électronique des administrés avec les autorités applicable dans le cadre de la procédure administrative régie par la LPGA (cf. ATF 142 V 152 consid. 2.4 p. 156). L' art. 55 al. 1 bis LPGA prévoit uniquement une délégation de compétence BGE 145 V 90 S. 95 en faveur du Conseil fédéral, qui peut déclarer applicables à la procédure en matière d'assurances sociales les dispositions de la PA relatives à la communication électronique avec les autorités. Parmi les dispositions de la PA visées par l' art. 55 al. 1 bis LPGA , figure notamment l' art. 21a PA relatif à la transmission des écrits par voie électronique. A ce jour, le Conseil fédéral n'a pas fait usage de la compétence qui lui est donnée par l' art. 55 al. 1 bis LPGA . Il n'est pas non plus admissible de se fonder sur l'art. 55 al. 1 qui permet l'application à titre subsidiaire de la PA car la LPGA ne contient pas de disposition qui serait susceptible d'être complétée par la PA. Par conséquent, la communication électronique des administrés avec les autorités d'assurances sociales n'est pas possible (voir VALÉRIE DÉFAGO GAUDIN, in Commentaire romand, Loi sur la partie générale des assurances sociales, 2018, n os</w:t>
      </w:r>
    </w:p>
    <w:p>
      <w:r>
        <w:rPr>
          <w:b/>
        </w:rPr>
        <w:t>E. 6.2.2</w:t>
      </w:r>
    </w:p>
    <w:p>
      <w:r>
        <w:t>A la différence d'une opposition ou d'un recours, le formulaire des preuves de recherches d'emploi devant être remis pour chaque période de contrôle ne constitue pas un acte de procédure mais un justificatif permettant d'établir les faits pour faire valoir un droit. Aussi, outre les exigences quant à son contenu, ce formulaire n'est pas soumis à une forme particulière comme c'est le cas pour l'opposition (cf. art. 10 al. 4 OPGA ) et son envoi à l'autorité par la voie électronique est dès lors admissible.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(cf. arrêt 2C_699/2012 du 22 octobre 2012 consid. 4.2, in Plädoyer 2013 1 p. 61; arrêt 8C_339/2016 du 29 juin 2016 consid. 4.4). Il appartient en effet à l'expéditeur de prendre certaines précautions sans quoi il devra assumer le risque, conformément aux règles sur la répartition du fardeau de la preuve (cf. consid. 3.2 supra), que la liste de ses preuves de recherches d'emploi ne parvienne pas ou pas dans le délai légal auprès de l'autorité compétente.</w:t>
      </w:r>
    </w:p>
    <w:p>
      <w:r>
        <w:rPr>
          <w:b/>
        </w:rPr>
        <w:t>E. 6.3</w:t>
      </w:r>
    </w:p>
    <w:p>
      <w:r>
        <w:t>En l'occurrence, il ressort des constatations de la juridiction cantonale que l'intimé a adressé un courrier électronique avec ses preuves de recherches d'emploi du mois d'août 2017 à l'adresse de l'ORP en date du 5 septembre 2017 à 20h52. Les premiers juges en ont BGE 145 V 90 S. 96 déduit que la preuve de la remise de ses recherches d'emploi dans le délai légal avait ainsi été rapportée par l'intimé. Ce faisant, la cour cantonale a violé les règles relatives à la répartition du fardeau de la preuve. Dès lors que l'intimé n'avait pas démontré que son courrier électronique avait été réceptionné dans le délai par le système informatique de l'ORP, il devait en effet supporter les conséquences de l'absence de preuve.</w:t>
      </w:r>
    </w:p>
    <w:p>
      <w:r>
        <w:rPr>
          <w:b/>
        </w:rPr>
        <w:t>E. 6.4</w:t>
      </w:r>
    </w:p>
    <w:p>
      <w:r>
        <w:t>On doit ainsi admettre que l'intimé n'a pas remis la preuve de ses recherches d'emploi dans le délai légal, ce qui justifie une suspension de son droit à l'indemnité de chômage. Au regard des manquements précédents de l'intimé, la fixation de la quotité de la suspension à 16 jours, laquelle correspond à la limite inférieure pour une faute de gravité moyenne ( art. 45 al. 3 let. b OACI ), n'est par ailleurs pas critiquable.</w:t>
      </w:r>
    </w:p>
    <w:p>
      <w:r>
        <w:rPr>
          <w:b/>
        </w:rPr>
        <w:t>E. 8</w:t>
      </w:r>
    </w:p>
    <w:p>
      <w:r>
        <w:t>s. ad art. 39 LPGA ).</w:t>
      </w:r>
    </w:p>
    <w:p>
      <w:r>
        <w:rPr>
          <w:b/>
        </w:rPr>
        <w:t>E. 13</w:t>
      </w:r>
    </w:p>
    <w:p>
      <w:r>
        <w:t>ss ad art. 55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