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396</w:t>
      </w:r>
    </w:p>
    <w:p>
      <w:r>
        <w:t>Bundesgericht (BGE), 2010-09-27, DE</w:t>
      </w:r>
    </w:p>
    <w:p>
      <w:r>
        <w:rPr>
          <w:b/>
        </w:rPr>
        <w:t xml:space="preserve">Quelle: </w:t>
      </w:r>
      <w:r>
        <w:t>https://mcp.opencaselaw.ch/entscheid/bge_BGE_145_V_396</w:t>
      </w:r>
    </w:p>
    <w:p>
      <w:r>
        <w:t>FR: ATF 145 V 396</w:t>
      </w:r>
    </w:p>
    <w:p>
      <w:r>
        <w:t>IT: DTF 145 V 396</w:t>
      </w:r>
    </w:p>
    <w:p>
      <w:pPr>
        <w:pStyle w:val="Heading2"/>
      </w:pPr>
      <w:r>
        <w:t>Regeste</w:t>
      </w:r>
    </w:p>
    <w:p>
      <w:r>
        <w:t>Regeste Art. 25a Abs. 5 KVG; § 9 Abs. 5 des Pflegegesetzes des Kantons Zürich vom 27. September 2010; Restfinanzierung der Pflegekosten; innerkantonale Zuständigkeit im Kanton Zürich. Zuständig für die Finanzierung der Pflegerestkosten nach Art. 25a Abs. 5 KVG bzw. nach dem zürcherischen Pflegegesetz ist diejenige Gemeinde, in der die versicherte Person vor Eintritt in eine auf der Pflegeheimliste figurierende Einrichtung Wohnsitz hatte. Nicht massgebend ist der Zeitpunkt der effektiven Inanspruchnahme von Pflegeleistungen (E. 4 und 5.3.2).</w:t>
      </w:r>
    </w:p>
    <w:p>
      <w:r>
        <w:t>Regeste Art. 25a al. 5 LAMal; § 9 al. 5 de la loi sur les soins du canton de Zurich du 27 septembre 2010; financement résiduel des coûts des soins; compétence intracantonale dans le canton de Zurich. Est compétente pour le financement des coûts résiduels des soins selon l'art. 25a al. 5 LAMal, respectivement selon la loi zurichoise sur les soins, la commune dans laquelle la personne assurée avait son domicile avant l'entrée dans une institution figurant sur la liste des établissements médico-sociaux. N'est pas déterminant le moment du recours effectif aux prestations de soins (consid. 4 et 5.3.2).</w:t>
      </w:r>
    </w:p>
    <w:p>
      <w:r>
        <w:t>Regesto Art. 25a cpv. 5 LAMal; § 9 cpv. 5 della legge sulle cure del Cantone Zurigo del 27 settembre 2010; finanziamento residuo dei costi delle cure; competenza intracantonale nel Cantone Zurigo. È competente per il finanziamento dei costi residui di cura secondo l'art. 25a cpv. 5 LAMal, rispettivamente la legge zurighese sulle cure, il comune nel quale la persona assicurata aveva il suo domicilio prima dell'entrata nell'istituzione figurante nella lista delle case di cura. Non è determinante il momento del ricorso effettivo alle prestazioni di cura (consid. 4 e 5.3.2).</w:t>
      </w:r>
    </w:p>
    <w:p>
      <w:pPr>
        <w:pStyle w:val="Heading2"/>
      </w:pPr>
      <w:r>
        <w:t>Erwägungen</w:t>
      </w:r>
    </w:p>
    <w:p>
      <w:r>
        <w:rPr>
          <w:b/>
        </w:rPr>
        <w:t>E. 4.1</w:t>
      </w:r>
    </w:p>
    <w:p>
      <w:r>
        <w:t>Nach Art. 25a Abs. 5 KVG regeln die Kantone die Restfinanzierung. Von bundesrechtlicher Seite bestanden bis Ende 2018 keine Vorgaben, wonach für die innerkantonale Zuständigkeit der Restfinanzierung BGE 145 V 396 S. 398 der Pflegekosten am Wohnsitz vor dem Heimeintritt angeknüpft wird (vgl. BGE 140 V 563 E. 5.1 S. 571). Es ist daher nicht ersichtlich, inwiefern der angefochtene Entscheid "im Lichte von Art. 25a KVG " das Rechtsgleichheitsgebot verletzen soll.</w:t>
      </w:r>
    </w:p>
    <w:p>
      <w:r>
        <w:rPr>
          <w:b/>
        </w:rPr>
        <w:t>E. 4.2</w:t>
      </w:r>
    </w:p>
    <w:p>
      <w:r>
        <w:t>Im Kanton Zürich bestimmt § 9 Abs. 5 des Pflegegesetzes vom 27. September 2010 (LS 855.1; nachfolgend: PfG/ZH), dass bei Pflegeleistungen von Pflegeheimen die Gemeindebeiträge von derjenigen Gemeinde zu leisten sind, in der die pflegebedürftige Person vor Eintritt in das Pflegeheim ihren zivilrechtlichen Wohnsitz hatte. Der Aufenthalt in einem Pflegeheim begründet nach dieser Bestimmung keine neue Zuständigkeit. Der Kanton Zürich hat sich mit dieser Regelung dafür entschieden, dass die Herkunftsgemeinde die Kosten tragen soll. Das wird mit dem in § 2 Abs. 2 PfG /ZH enthaltenen Vorbehalt unterstrichen ("Gemeinde im Sinne dieses Gesetzes ist die Gemeinde, in der die Leistungsbezügerin oder der Leistungsbezüger zivilrechtlichen Wohnsitz hat. § 9 Abs. 5 bleibt vorbehalten."). Die kantonale Bestimmung knüpft somit betreffend die kommunale Zuständigkeit der Pflegekostenrestfinanzierung entgegen der von der Beschwerdeführerin vertretenen Auffassung nicht am aktuellen Wohnsitz der die Pflegeleistungen beanspruchenden Person an. Die Rüge einer Verletzung von Art. 23 ZGB , der den zivilrechtlichen Wohnsitz definiert, geht an der Sache vorbei.</w:t>
      </w:r>
    </w:p>
    <w:p>
      <w:r>
        <w:rPr>
          <w:b/>
        </w:rPr>
        <w:t>E. 5</w:t>
      </w:r>
    </w:p>
    <w:p>
      <w:r>
        <w:t>(...)</w:t>
      </w:r>
    </w:p>
    <w:p>
      <w:r>
        <w:rPr>
          <w:b/>
        </w:rPr>
        <w:t>E. 5.3</w:t>
      </w:r>
    </w:p>
    <w:p>
      <w:r>
        <w:t>Im Folgenden ist zu prüfen, ob die Vorinstanz mit ihrer Auslegung von § 9 Abs. 5 PfG /ZH gegen den Grundsatz der Rechtsgleichheit verstossen hat oder in Willkür verfallen ist. (...)</w:t>
      </w:r>
    </w:p>
    <w:p>
      <w:r>
        <w:rPr>
          <w:b/>
        </w:rPr>
        <w:t>E. 5.3.2</w:t>
      </w:r>
    </w:p>
    <w:p>
      <w:r>
        <w:t>(...) Die Gedanken in BGE 140 V 563 zur fiskalischen Äquivalenz, Anreizsituation für die Gemeinden (vgl. § 5 Abs. 1 PfG /ZH) und die überproportionale Belastung von Zentrumsgemeinden lassen sich auf die kommunale Finanzzuständigkeit übertragen. Es lässt sich sachlich rechtfertigen, dass eine kantonale Bestimmung die letzte Wohnsitzgemeinde einer Person vor Eintritt in ein Pflegeheim für die Restfinanzierung zuständig erklärt. Nachdem - wie die Vorinstanz erwog - heutige Versorgungskonzepte in Altersheimen eine kontinuierliche und flexible Betreuung nach den jeweiligen Bedürfnissen vorsehen und nicht mehr zwischen "Altersheimen" sowie "Pflegeheimen" unterscheiden (vgl. auch GEBHARD EUGSTER, BGE 145 V 396 S. 399 Krankenversicherung, in: Soziale Sicherheit, SBVR Bd. XIV, 3. Aufl. 2016, S. 667 Fn. 191; vgl. Antrag des Regierungsrats zum Pflegegesetz vom 28. April 2010, S. 945), ist insbesondere mit Blick auf die Praktikabilität von § 9 Abs. 5 PfG /ZH in keiner Weise zu beanstanden, dass für die Bestimmung, ob eine Institution als Pflegeheim zu qualifizieren ist, auf eine - wie es die Beschwerdeführerin nennt - "ungegliederte" Pflegeheimliste abgestellt wird und die Betreuung in einer solchen Einrichtung mit dem Eintritt gleichgesetzt wird. Dies führt auch dazu, dass Gemeinden, welchezeitgemässe Formen des Alterswohnens anbieten und gemessen am eigenen Bedarf ein überdurchschnittliches Pflegeplatzangebot anbieten, finanziell nicht benachteiligt werden. Die vorinstanzliche Auslegung von § 9 Abs. 5 PfG /ZH basiert somit auf sachlichen Gründen und verstösst weder gegen den Grundsatz der Rechtsgleichheit noch ist sie willkürlich.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