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22</w:t>
      </w:r>
    </w:p>
    <w:p>
      <w:r>
        <w:t>Bundesgericht (BGE), 2018-12-13, DE</w:t>
      </w:r>
    </w:p>
    <w:p>
      <w:r>
        <w:rPr>
          <w:b/>
        </w:rPr>
        <w:t xml:space="preserve">Quelle: </w:t>
      </w:r>
      <w:r>
        <w:t>https://mcp.opencaselaw.ch/entscheid/bge_BGE_145_V_22</w:t>
      </w:r>
    </w:p>
    <w:p>
      <w:r>
        <w:t>FR: ATF 145 V 22</w:t>
      </w:r>
    </w:p>
    <w:p>
      <w:r>
        <w:t>IT: DTF 145 V 22</w:t>
      </w:r>
    </w:p>
    <w:p>
      <w:pPr>
        <w:pStyle w:val="Heading2"/>
      </w:pPr>
      <w:r>
        <w:t>Regeste</w:t>
      </w:r>
    </w:p>
    <w:p>
      <w:r>
        <w:t>Regeste a Art. 53b Abs. 1 lit. c und Art. 53d Abs. 1 BVG; Teilliquidation einer Gemeinschaftseinrichtung; Gleichbehandlungsgebot. In die Teilliquidation einer Gemeinschaftsstiftung sind Kleinstanschlüsse einzubeziehen, wenn deren Anschlussverträge aufgrund des gleichen wirtschaftlichen Ereignisses, das zur Teilliquidation führte, gekündigt wurden. Dies gilt auch, wenn die Auflösung eines Kleinstanschlusses für sich allein keine Teilliquidation auszulösen vermöchte (E. 4).</w:t>
      </w:r>
    </w:p>
    <w:p>
      <w:r>
        <w:t>Regeste b Art. 65b BVG und Art. 48 BVV 2; technische Rückstellungen. Die Bildung einer technischen Rückstellung "Schwankungsreserve Rentnerbestand" in einer Rentnerkasse lässt sich nicht mit dem alleinigen Abstellen auf nicht eingetretene Sterbefälle rechtfertigen (E. 8.4.2).</w:t>
      </w:r>
    </w:p>
    <w:p>
      <w:r>
        <w:t>Regeste a Art. 53b al. 1 let. c et art. 53d al. 1 LPP; liquidation partielle d'une institution commune; égalité de traitement. Les affiliations d'entreprises qui comptent un très petit nombre d'employés doivent être englobées dans la liquidation partielle d'une institution commune, lorsque leur contrat d'affiliation a été résilié en raison du même événement économique qui a provoqué la liquidation partielle. Cela vaut également lorsque la dissolution du contrat d'affiliation d'une de ces entreprises ne rendrait pas nécessaire, pour elle-même, la liquidation partielle (consid. 4).</w:t>
      </w:r>
    </w:p>
    <w:p>
      <w:r>
        <w:t>Regeste b Art. 65b LPP et art. 48 OPP 2; réserves techniques. La seule référence à des cas de décès non survenus ne saurait justifier la constitution d'une réserve technique "réserve de fluctuation pour le collectif des retraités" d'une caisse de rentiers (consid. 8.4.2).</w:t>
      </w:r>
    </w:p>
    <w:p>
      <w:r>
        <w:t>Regesto a Art. 53b cpv. 1 lett. c e art. 53d cpv. 1 LPP; liquidazione parziale di un istituto di previdenza comune; principio della parità di trattamento. Le affiliazioni di imprese con un numero molto ridotto di dipendenti devono essere incluse nella liquidazione parziale di un istituto di previdenza comune, quando il loro contratto d'affiliazione è stato disdetto a causa del medesimo evento economico che ha determinato la liquidazione parziale. Lo stesso vale anche nel caso in cui la disdetta del contratto di affiliazione di una di queste imprese con un numero molto ridotto di dipendenti non rendesse necessario di per sé la liquidazione parziale (consid. 4).</w:t>
      </w:r>
    </w:p>
    <w:p>
      <w:r>
        <w:t>Regesto b Art. 65b LPP e art. 48 OPP 2; riserve tecniche. Il solo riferimento a casi di decesso non realizzatisi non giustifica la formazione di una riserva tecnica "riserva di fluttuazione per il collettivo di pensionati" di una cassa di pensionati (consid. 8.4.2).</w:t>
      </w:r>
    </w:p>
    <w:p>
      <w:pPr>
        <w:pStyle w:val="Heading2"/>
      </w:pPr>
      <w:r>
        <w:t>Erwägungen</w:t>
      </w:r>
    </w:p>
    <w:p>
      <w:r>
        <w:rPr>
          <w:b/>
        </w:rPr>
        <w:t>E. 4</w:t>
      </w:r>
    </w:p>
    <w:p>
      <w:r>
        <w:t>Vor Bundesgericht nicht (mehr) angefochten ist die Ablehnung einer Gesamtliquidation der C. Der Stichtag vom 31. Dezember BGE 145 V 22 S. 26 2011 für die Durchführung einer Teilliquidation ist allseits unbestritten. Streitig ist demgegenüber der Kreis der miteinzubeziehenden Unternehmen, deren Anschlussvereinbarung per besagtem Datum aufgelöst wurde.</w:t>
      </w:r>
    </w:p>
    <w:p>
      <w:r>
        <w:rPr>
          <w:b/>
        </w:rPr>
        <w:t>E. 4.1</w:t>
      </w:r>
    </w:p>
    <w:p>
      <w:r>
        <w:t>Gemäss Art. 26 Abs. 2 lit. a des Reglements der C. (in der ab 1. Januar 2010 gültigen Fassung) sind die Voraussetzungen für eine Teilliquidation bei Auflösung eines Anschlussvertrages erfüllt, sofern dadurch mindestens 2 % der Versicherten aus der Vorsorgeeinrichtung ausscheiden. Bei Gemeinschaftseinrichtungen, wie es die C. ist, ist eine solche Konkretisierung von Art. 53b Abs. 1 lit. c BVG zulässig ( BGE 143 V 200 E. 4.2.2 S. 205). Es kann offenbleiben, wie die zitierte Reglementsbestimmung genau zu verstehen ist: So, dass die Teilliquidation auf die Auflösung singulärer Anschlussverträge zu beschränken ist, mit welcher Kündigung sich der Versichertenbestand auf einen Schlag um mindestens 2 % vermindert. Oder so, dass die Wendung "bei Auflösung eines Anschlussvertrages" bloss den gesetzlichen Tatbestand als solchen meint, und eine Teilliquidation unabhängig von der Anzahl Kündigungen durchzuführen ist; Hauptsache es treten auf den gleichen Zeitpunkt mindestens 2 % des Versichertenbestandes zu einer neuen Vorsorgeeinrichtung über.</w:t>
      </w:r>
    </w:p>
    <w:p>
      <w:r>
        <w:rPr>
          <w:b/>
        </w:rPr>
        <w:t>E. 4.2</w:t>
      </w:r>
    </w:p>
    <w:p>
      <w:r>
        <w:t>Wie sich Ziffer 3.1 des Berichts der Vorsorgeexperten vom 12. Juli 2012 zur Teilliquidation per 31. Dezember 2011 entnehmen lässt, sind hier beide Konstellationen gegeben. Es traten (mehrfach) pro gekündigtem Anschlussvertrag je mindestens 2 % des gesamten Versichertenbestandes per 31. Dezember 2011 aus der C. aus als auch insgesamt. Im letzteren (zweiten) Fall sind Kleinstanschlüsse automatisch miterfasst. Sie im ersten Fall als Einzelaustritte zu behandeln, verstösst - bei den vorliegenden Umständen - gegen das Gleichbehandlungsgebot ( Art. 53d Abs. 1 BVG ; vgl. zum Grundgedanken, der hinter den Teilliquidationsbestimmungen steht BGE 143 V 200 E. 4.2.3 S. 205). Wohl besteht bei Gemeinschaftseinrichtungen (wie der C.) aus sachlichen Gründen kein absoluter Anspruch auf Durchführung einer Teilliquidation (a.a.O., S. 206). Ist indessen - wie hier - ohnehin eine Teilliquidation durchzuführen, verfangen Praktikabilitäts- und Verhältnismässigkeitsüberlegungen, die regelmässig eine Ausnahme rechtfertigen ( BGE 143 V 200 E. 4.2.2 S. 205), nicht. Zum einen ist vom Teilliquidationstatbestand (vgl. Art. 53b Abs. 1 BVG ) der Kreis der Betroffenen (vgl. Art. 53d Abs. 1 BVG ) zu unterscheiden ( BGE 139 V 407 E. 4.3 S. 414). BGE 145 V 22 S. 27 Zum andern ist das Zusammenfallen der verschiedenen Vertragsauflösungen per 31. Dezember 2011 nicht zufällig. Vielmehr gehen sie allesamt auf dasselbe wirtschaftliche Ereignis zurück. Die Zugehörigkeit zur C. endete denn auch nicht freiwillig. Sie ging den einzelnen Gesellschaften verlustig, weil sie abgestossen wurden (vgl. Sachverhalt lit. A.b). Die Sachlage präsentiert sich vorliegend somit ähnlich zu derjenigen, wie sie im Zusammenhang mit einem (schleichenden) Personalabbau auf der Betriebs- oder Unternehmensebene der angeschlossenen Arbeitgeberfirma anzutreffen ist. Diesfalls sind Mitarbeiter, die unfreiwillig aus der Vorsorgeeinrichtung ausscheiden, aber auch solche, die bereits zu einem früheren Zeitpunkt ausgeschieden sind, deren Kündigung aber auf dasselbe wirtschaftliche Ereignis zurückgeht, in die Teilliquidation miteinzubeziehen (vgl. zum Ganzen BGE 128 II 394 E. 6.4 und 6.5 S. 405 f.). Ist der Kreis der Destinatäre, die als von der Teilliquidation betroffen gelten, bei solchen (vergleichbaren) Bedingungen auszuweiten, leuchtet nicht ein, weshalb Kleinstanschlüsse, die selber die 2 %-Schwelle nicht erreichen, im Rahmen der in E. 4.1 vorne beschriebenen ersten Konstellation aussen vor bleiben sollen. Dies gilt umso mehr, als am Anfang des hier zu beurteilenden Geschehens ebenfalls eine unternehmerische resp. betriebliche Veränderung steht. Die zeitgleiche Auflösung der Anschlussverträge ist "nur" deren Folge und beruht nicht auf einem "eigenständigen" Grund.</w:t>
      </w:r>
    </w:p>
    <w:p>
      <w:r>
        <w:rPr>
          <w:b/>
        </w:rPr>
        <w:t>E. 4.3</w:t>
      </w:r>
    </w:p>
    <w:p>
      <w:r>
        <w:t>Dieser Lösung steht, anders als die C. ausführt, der Grundsatz der Rechtssicherheit nicht entgegen. Abgesehen davon, dass unbegründet bleibt, weshalb just der Miteinbezug eines Kleinanschlusses die Planbarkeit der Teilliquidation verunmöglichen soll (vgl. Art. 106 Abs. 2 BGG ), herrscht hier, wie bereits dargelegt, nicht zufällige Gleichzeitigkeit der Kündigungen. Dass die Rechtsfolge vom Verhalten eines Dritten (Konzern) zu verantworten ist, hängt mit der Unternehmensstruktur zusammen. Es ist das Wesen eines Konzerns, dass eine Firmengruppe (in der Regel) mittels Kontrolle von oben nach unten einheitlich geleitet wird. Anhaltspunkte, dass der Gesetzgeber für diese Verhältnisse teilliquidationsmässig eine Sonderregelung treffen wollte, sind nicht einmal ansatzweise ersichtlich.</w:t>
      </w:r>
    </w:p>
    <w:p>
      <w:r>
        <w:rPr>
          <w:b/>
        </w:rPr>
        <w:t>E. 4.4</w:t>
      </w:r>
    </w:p>
    <w:p>
      <w:r>
        <w:t>Nach dem Gesagten erweist sich das vorinstanzliche Fazit, es seien auch die per Ende 2011 gekündigten Kleinstanschlüsse in das Teilliquidationsverfahren einzubeziehen (vgl. vorinstanzliche E. 7.4), nicht als bundesrechtswidrig. BGE 145 V 22 S. 28</w:t>
      </w:r>
    </w:p>
    <w:p>
      <w:r>
        <w:rPr>
          <w:b/>
        </w:rPr>
        <w:t>E. 5</w:t>
      </w:r>
    </w:p>
    <w:p>
      <w:r>
        <w:t>Streitig ist im Weiteren, welches Rückstellungsreglement - die Version 2009 oder 2011 - für die Teilliquidation per Stichtag 31. Dezember 2011 massgebend ist. Die G. AG, H. SA und die Sammelstiftung I. sind der Ansicht, dass das Rückstellungsreglement 2011 nie gültig vom Stiftungsrat beschlossen wurde bzw. sich die Teilliquidation auf Reglemente abstützen muss, die vor dem Teilliquidationsbeschluss erlassen wurden.</w:t>
      </w:r>
    </w:p>
    <w:p>
      <w:r>
        <w:rPr>
          <w:b/>
        </w:rPr>
        <w:t>E. 5.1</w:t>
      </w:r>
    </w:p>
    <w:p>
      <w:r>
        <w:t>In den Akten finden sich das Rückstellungsreglement 2009 (gültig ab 31. Dezember 2009) sowie das Rückstellungsreglement 2011 (gültig ab 1. Januar 2011). Wie die Vorinstanz für das Bundesgericht verbindlich festgestellt hat (vgl. nicht publ. E. 2), wurden beide Versionen der Aufsichtsbehörde zur Kenntnis gebracht, die Version 2011 im Herbst des gleichen Jahres.</w:t>
      </w:r>
    </w:p>
    <w:p>
      <w:r>
        <w:rPr>
          <w:b/>
        </w:rPr>
        <w:t>E. 5.2</w:t>
      </w:r>
    </w:p>
    <w:p>
      <w:r>
        <w:t>In BGE 144 V 264 hat das Bundesgericht eine Rückstellungsbestimmung, die zeitlich nach dem Teilliquidationsbeschluss, aber vor dem Bilanzstichtag verabschiedet wurde, als rechtmässig anerkannt. Der vorliegende Sachverhalt unterscheidet sich vom dortigen insoweit, als weder das Rückstellungsreglement 2009 noch das Rückstellungsreglement 2011 selber einen ausdrücklichen Abänderungsvorbehalt aufweisen (vgl. demgegenüber Art. 5 der Rückstellungsreglemente, wonach der Experte sich periodisch zu den Rückstellungen und Schwankungsreserven äussert, sowie Ziff. 1.3 der Anschlussvereinbarung, wonach die Firma die Reglemente und Stiftungsurkunden der Vorsorgestiftung einschliesslich bisheriger und künftiger Änderungen und Nachträge anerkennt). Ausserdem ist hier - anders als dort - streitig, ob überhaupt sämtliche Reglementsänderungen, die auf den 1. Januar 2011 in Kraft gesetzt wurden, je Teil eines formellen Stiftungsratsbeschlusses bildeten. Diese Umstände ändern jedoch nichts daran, dass - wie das Bundesgericht in E. 3.5 des zitierten Grundsatzurteils unmissverständlich erwogen hat - im Rahmen einer Teilliquidation durchaus Situationen denkbar sind, in denen die zu bildenden Rückstellungen keine Grundlage im Rückstellungsreglement finden. Entscheidend ist ihre sachliche Begründetheit. Mit anderen Worten vermag der effektive finanzielle Bedarf für die Abdeckung der versicherungstechnischen Risiken im Moment der Teilliquidation - in Abweichung vom Stetigkeitsprinzip - eine neue Rückstellung ohne rechtskonforme Reglementsgrundlage zu rechtfertigen, soweit sich die Notwendigkeit aus Gründen der Teilliquidation ergibt ( BGE 144 V 264 E. 3.4.1 S. 271). BGE 145 V 22 S. 29</w:t>
      </w:r>
    </w:p>
    <w:p>
      <w:r>
        <w:rPr>
          <w:b/>
        </w:rPr>
        <w:t>E. 5.3.1</w:t>
      </w:r>
    </w:p>
    <w:p>
      <w:r>
        <w:t>Soweit die G. AG, H. SA und die Sammelstiftung I. die "im Hinblick auf die Teilliquidation (per 31. Dezember 2011)" vorgenommene Umstellung der versicherungstechnischen Grundlagen bemängeln, scheinen sie zu übersehen, dass bereits per 31. Dezember 2010 eine Teilliquidation durchgeführt wurde (vgl. BGE 141 V 589 betreffend die für die Basisvorsorge zuständige Pensionskasse R.), und der Wechsel auf die BVG 2010 Generationentafeln schon in diesem Zusammenhang erfolgte (verbindliche [vgl. nicht publ. E. 2] vorinstanzliche E. 8.2.3.3.2), ohne dass die Änderung damals (vor Bundesgericht) zum Streitgegenstand erhoben wurde. Jedenfalls ist die neue technische Berechnungsbasis hier (formell) einwandfrei legalisiert: Wie die Beschwerdeführer selber festhalten, wurde die Umstellung der Berechnungsgrundlagen vom Stiftungsrat am 16. September 2011 einstimmig verabschiedet. Dabei wurde das genaue Datum des Inkrafttretens des Rückstellungsreglements 2011 als solches wohl offengelassen. Der Wille, die Generationentafeln "wie bereits in der Teilliquidation" zwecks "(Erhalt der) Stetigkeit" weiterhin anzuwenden, wurde aber klar geäussert und sodann auch umgesetzt. (Zumindest) Art. 2.1 des Rückstellungsreglements 2011 war daher sofort anwendbar (vgl. dazu BGE 144 V 264 E. 3.3 S. 270). Seine materielle Überprüfung auf höherrangiges Recht wird vorliegend nicht verlangt, mithin weitere Ausführungen wegfallen. Anzumerken ist, dass sich der Umstellung auf die BVG 2010 Generationentafeln selbst bei fehlender Reglementsgrundlage hinreichende Notwendigkeit zuschreiben lässt, zumal der einschneidende Strukturwandel per Ende 2011 (vgl. E. 7.2.1 hinten) grundlegend nach einer vorsichtigeren Bewertung ruft.</w:t>
      </w:r>
    </w:p>
    <w:p>
      <w:r>
        <w:rPr>
          <w:b/>
        </w:rPr>
        <w:t>E. 5.3.2</w:t>
      </w:r>
    </w:p>
    <w:p>
      <w:r>
        <w:t>Was die von der G. AG, H. SA und der Sammelstiftung I. vorgebrachte "Verschärfung" der Rückstellung "technischer Zinssatz" betrifft, so zielt dieser Einwand auf die Höhe der fraglichen Rückstellung, was nachfolgend zur Beurteilung ansteht (vgl. E. 7). Im Grundsatz findet sich die Rückstellung "technischer Zinssatz" bereits im Rückstellungsreglement 2009 und war denn auch schon im Teilliquidationsverfahren per 31. Dezember 2010 (vgl. E. 5.3.1 vorne) zu äufnen.</w:t>
      </w:r>
    </w:p>
    <w:p>
      <w:r>
        <w:rPr>
          <w:b/>
        </w:rPr>
        <w:t>E. 5.4</w:t>
      </w:r>
    </w:p>
    <w:p>
      <w:r>
        <w:t>Bei dieser Rechtslage braucht nicht abschliessend über die (integrale) Anwendbarkeit des Rückstellungsreglements 2011 befunden zu werden. BGE 145 V 22 S. 30 Im Übrigen lässt sich keine der - insbesondere erwähnten (vgl. E. 5.3.1 f.) - Rückstellungsbestimmungen unter das gesetzliche Kündigungsrecht gemäss Art. 53f BVG (vgl. auch Art. 49 Abs. 2 Ziff. 12 BVG ) resp. unter die diesbezüglich relevanten Themenfelder subsumieren. Auch aus dem Urteil 2A.609/2004 vom 13. Mai 2005, in dem es um die Beitragspflicht des Arbeitgebers geht, können die G. AG, H. SA und die Sammelstiftung I. nichts zu ihren Gunsten ableiten. Ebenso wenig schreibt Ziffer 6 der Anschlussvereinbarung - anders als die Beschwerdeführer glauben machen wollen - vor, dass die Ansprüche auf Austrittsleistungen gemäss den Reglementen, die im Kündigungszeitpunkt gelten, entstehen.</w:t>
      </w:r>
    </w:p>
    <w:p>
      <w:r>
        <w:rPr>
          <w:b/>
        </w:rPr>
        <w:t>E. 6</w:t>
      </w:r>
    </w:p>
    <w:p>
      <w:r>
        <w:t>Zu prüfen bleiben einerseits - mit Blick auf die Rentner - der Umfang der Rückstellung "technischer Zinssatz" (E. 7) sowie Bestand und Höhe der "Schwankungsreserve Rentnerbestand" (E. 8); anderseits ist - mit Blick auf die aktiven Versicherten - die Rückstellung "für Versicherungsrisiken" zu beurteilen, und zwar bezüglich der Verteilung zwischen Abgangs- und Fortbestand wie auch hinsichtlich der Höhe (E. 9).</w:t>
      </w:r>
    </w:p>
    <w:p>
      <w:r>
        <w:rPr>
          <w:b/>
        </w:rPr>
        <w:t>E. 7.1.1</w:t>
      </w:r>
    </w:p>
    <w:p>
      <w:r>
        <w:t>Die Rückstellung "technischer Zinssatz" dient der Sicherstellung der eingegangenen Rentenverpflichtungen für den Fall, dass der Anteil der Rentner im Vergleich zu den aktiven Versicherten zunimmt, weil dannzumal die Sanierungsfähigkeit der Pensionskasse abnimmt (so die identische Formulierung in den Rückstellungsreglementen 2009 und 2011). Zwar wird in Art. 2.3.3 Abs. 2 des Rückstellungsreglements 2009 die Höhe explizit von der erwarteten und eingetretenen Entwicklung des Verhältnisses zwischen den Rentnern und den aktiven Versicherten abhängig gemacht, welcher Satz keinen Eingang mehr ins Rückstellungsreglement 2011 gefunden hat. Die ausdrückliche Zweckbestimmung, wonach die fragliche Rückstellung bei Anstieg des Rentneranteils zwingend zu äufnen ist ( BGE 141 V 589 E. 4.2.3 S. 595), wie auch das zeitliche Moment des sinngemässen "ex nunc et pro futuro", das Rückstellungen allgemein immanent ist (vgl. BGE 144 V 264 E. 2.2 S. 267 f. und E. 4.3.2 S. 274), implizieren jedoch die gleiche Vorgabe. Von einer Erweiterung des quantitativen Ermessens kann daher nicht gesprochen werden.</w:t>
      </w:r>
    </w:p>
    <w:p>
      <w:r>
        <w:rPr>
          <w:b/>
        </w:rPr>
        <w:t>E. 7.1.2</w:t>
      </w:r>
    </w:p>
    <w:p>
      <w:r>
        <w:t>Maximal zurückzustellen ist die Differenz zwischen dem Vorsorgekapital der Rentner berechnet mit dem technischen Zinssatz BGE 145 V 22 S. 31 von 3,5 % und demjenigen berechnet mit einem technischen Zinssatz in der Höhe der Rendite der 10-jährigen Bundesobligationen am Bilanzstichtag (Rückstellungsreglemente 2009 bzw. 2011).</w:t>
      </w:r>
    </w:p>
    <w:p>
      <w:r>
        <w:rPr>
          <w:b/>
        </w:rPr>
        <w:t>E. 7.2.1</w:t>
      </w:r>
    </w:p>
    <w:p>
      <w:r>
        <w:t>Gemäss Feststellungen der Vorinstanz stehen mit der Auflösung diverser Anschlussverträge per 31. Dezember 2011 nurmehr 30 von vormals 143 Aktivversicherten (149 gemäss Jahresbericht und Jahresrechnung mit Anhang 2011 bzw. versicherungstechnischem Bericht vom 14. Juni 2012 per 31. Dezember 2011) 238 Rentenbezügern (2010: 236) gegenüber, wobei der Anteil der Rentenverpflichtungen (Vorsorgekapital der Rentenbezüger zuzüglich "Schwankungsreserve Rentnerbestand" plus Rückstellung "technischer Zinssatz") am gesamten Vorsorgekapital rund 88,6 % beträgt. Es ist offensichtlich, dass die C. im hier massgebenden Zeitraum - auch allein im Verhältnis des Vorsorgekapitals der Rentenbezüger (rund 55,7 Mio. Fr.) zum Vorsorgekapital der Aktivversicherten (rund 6,7 Mio. Fr.) - zwar nicht zu einer reinen, aber doch die Fortführung prägenden Rentnerkasse mutierte (vgl. dazu und vor allem zu den Implikationen, die mit der Schmälerung der strukturellen Risikofähigkeit grundsätzlich verbunden sind, BGE 144 V 264 E. 4.3.3 S. 274 f.).</w:t>
      </w:r>
    </w:p>
    <w:p>
      <w:r>
        <w:rPr>
          <w:b/>
        </w:rPr>
        <w:t>E. 7.2.2</w:t>
      </w:r>
    </w:p>
    <w:p>
      <w:r>
        <w:t>Sodann steht im Sinne von E. 2 (nicht publ.) fest, dass sich die Rendite der 10-jährigen Bundesobligationen im Jahr 2010 auf 1,67 % und im Jahr 2011 auf 0,74 % belief, wobei erster Prozentsatz auch der Berechnung per 31. Dezember 2011 zugrunde liegt, und das Rückstellungspotential somit nicht vollständig ausgeschöpft wurde (vorinstanzliche E. 8.2.3.4.5).</w:t>
      </w:r>
    </w:p>
    <w:p>
      <w:r>
        <w:rPr>
          <w:b/>
        </w:rPr>
        <w:t>E. 7.3.1</w:t>
      </w:r>
    </w:p>
    <w:p>
      <w:r>
        <w:t>In Expertenkreisen hat sich schon früh - bereits vor Inkrafttreten der Fachrichtlinie 4 der Schweizerischen Kammer der Pensionskassen-Experten (FRP 4) am 1. Januar 2012 (vgl. BGE 144 V 264 E. 4.3.4 S. 275) - der Grundsatz manifestiert, den technischen Zinssatz mit einer angemessenen Marge unterhalb der erwarteten Rendite festzulegen. Die C. weist in diesem Zusammenhang zu Recht auf CARL HELBLING (Personalvorsorge und BVG, 8. Aufl. 2006, S. 391) hin. Danach ist der technische Zinssatz - zumindest im hier massgebenden Zeitraum - als eine Grösse mit langfristigem Bestand zu betrachten.</w:t>
      </w:r>
    </w:p>
    <w:p>
      <w:r>
        <w:rPr>
          <w:b/>
        </w:rPr>
        <w:t>E. 7.3.2</w:t>
      </w:r>
    </w:p>
    <w:p>
      <w:r>
        <w:t>Ferner ist der Grundsatz zu wiederholen, dass Rentnerkassen zulässig sind, aber genügend finanziert sein müssen ( BGE 143 V 219 BGE 145 V 22 S. 32 E. 4.2 S. 222 f.). Aus dem versicherungstechnischen Bericht vom 14. Juni 2012 per 31. Dezember 2011 erhellt eine im Vergleich zum Vorjahr nochmals deutlich verschlechterte strukturelle Risikofähigkeit resp. Sanierungsfähigkeit. Dass mögliche Massnahmen zukünftig kaum noch eine Sanierungswirkung entfalten, wie die Vorsorgeexperten ausführen, ist fundiert (vgl. auch E. 7.2.1 vorne). Die Rückstellung "technischer Zinssatz" sichert diesfalls den Mittelbedarf für die Rentenbezüger (vgl. E. 7.1.1 vorne). Ob und inwieweit die in den Rückstellungsreglementen 2009 und 2011 vorgesehene Rückstellung "Senkung technischer Zinssatz" ebenfalls der Erfüllung der versicherungstechnischen Leistungspflicht dient, interessiert hier nicht, da sie nicht Streitgegenstand ist.</w:t>
      </w:r>
    </w:p>
    <w:p>
      <w:r>
        <w:rPr>
          <w:b/>
        </w:rPr>
        <w:t>E. 7.4.1</w:t>
      </w:r>
    </w:p>
    <w:p>
      <w:r>
        <w:t>In Anbetracht des Dargelegten und der gegebenen Verhältnisse ist das Mass, um wie viel der technische Zinssatz unterhalb der erwarteten Rendite liegen soll, primär durch die finanzielle Gesamtsituation der Vorsorgeeinrichtung bedingt. Im versicherungstechnischen Bericht vom 14. Juni 2012 per 31. Dezember 2011 wird die reduzierte Sollrendite in der Höhe von 1,67 % in diesem Kontext einlässlich begründet. Nachdem die getroffenen Annahmen, die dem aufgezeigten Weg aus der Unterdeckung zu Grunde liegen (darunter die erwartete Rendite und die Volatilität, die jährliche mutmassliche Abnahme des Vorsorgekapitals der Rentenbezüger sowie die Zuwachsrate der versicherten Löhne), von keiner Seite substanziiert in Frage gestellt werden, hat das Bundesgericht in Übereinstimmung mit dem Bundesverwaltungsgericht keine Veranlassung, von der nachvollziehbaren Einschätzung des Experten abzuweichen. Das Gleichheitsgebot ist, soweit überhaupt hinreichend gerügt (vgl. Art. 106 Abs. 2 BGG ), nicht verletzt. Der Verweis auf die im vorangegangenen Verfahren eingereichten Rechtsschriften genügt den Anforderungen des Art. 42 Abs. 2 BGG an die Begründung der Beschwerde nicht.</w:t>
      </w:r>
    </w:p>
    <w:p>
      <w:r>
        <w:rPr>
          <w:b/>
        </w:rPr>
        <w:t>E. 7.4.2</w:t>
      </w:r>
    </w:p>
    <w:p>
      <w:r>
        <w:t>Soweit sich A. und B. an der faktischen Verzinsung von lediglich 1,67 % stören, weil diese weder die damalige Renditeerwartung der C. von 4 % noch die Möglichkeit einer professionellen Anlagestrategie widerspiegle, so basiert diese Schlussfolgerung auf einer retrospektiven Betrachtung. Die Beschwerdeführer untermauern ihr Gesagtes mit den im Jahr 2013 getätigten Anlagen und den in den Jahren 2012 bis 2016 effektiv erreichten Performances, woraus ersichtlich sei, dass die C. ihr Kapital nach der Teilliquidation BGE 145 V 22 S. 33 per 31. Dezember 2011 keineswegs ausschliesslich in risikoarme Anlagen umgeschichtet habe. Eine solche rückwärts gewandte Einschätzung ist, wie das Bundesgericht unlängst geurteilt hat, unzulässig. Entscheidend sind allein die Verhältnisse, wie sie sich am Bilanzstichtag (aktuell und wahrscheinlich) präsentieren (vgl. E. 7.1.1 vorne und BGE 144 V 264 E. 2.3 S. 269). Auf das Vorbringen ist daher nicht weiter einzugehen. Gleichermassen erübrigt sich ein weiteres Eingehen auf die Meinung der G. AG, H. SA und der Sammelstiftung I., wonach die erwartete Rendite grundlegende Bezugsgrösse für die Festsetzung der Rückstellung "technischer Zinssatz" ist, zumal sie ebenfalls eine Ex-post-Betrachtung vornehmen.</w:t>
      </w:r>
    </w:p>
    <w:p>
      <w:r>
        <w:rPr>
          <w:b/>
        </w:rPr>
        <w:t>E. 7.4.3</w:t>
      </w:r>
    </w:p>
    <w:p>
      <w:r>
        <w:t>Der Vorwurf der letztgenannten Beschwerdeführer, aus dem versicherungstechnischen Bericht vom 14. Juni 2012 ergebe sich keine Auseinandersetzung mit "langfristigen Anlageerträgen bei angepasster Anlagestrategie", entbehrt einer Grundlage. Dem Experten ist im Zusammenhang mit der Festlegung der Anlagestrategie bzw. dem Erlass des Anlagereglements keine Zuständigkeit zugewiesen; seine Prüfungsfunktion ist davon zu unterscheiden. Aus dem ab 1. Januar 2009 gültigen Anlagereglement ergibt sich nichts Gegenteiliges. Mit anderen Worten kann der Experte keinen (direkten) Einfluss auf die erwartete Rendite nehmen, weshalb ihm auch keine anlagestrategischen "Planspiele" obliegen. Insbesondere bestand bei dieser Rechtslage kein Bedarf für eine gutachterliche Klärung. Dass allein die Höhe der Rückstellung "technischer Zinssatz" die Unterdeckung der C. ausmacht, wie die (drei) Beschwerdeführer zudem der Ansicht sind, stellt eine verkürzte Sichtweise dar. Im versicherungstechnischen Bericht vom 14. Juni 2012 per 31. Dezember 2011 werden verschiedene Gründe aufgezählt, die zu einer Verminderung des Deckungsgrades gegenüber dem Vorjahr geführt haben (2010: 104,1 %, 2011: 92 %). Die Negativperformance im Jahr 2011 (-1,26 %) bewirkte einen Rückgang des Deckungsgrades um etwa 4 Prozentpunkte, die Anwendung der BVG 2010 Generationentafeln trug zu einer Verringerung des Deckungsgrades um 5,5 Prozentpunkte bei, und die Pensionierungsverluste sowie andere versicherungstechnische Korrekturen im Jahr 2011 reduzierten den Deckungsgrad um ca. 2,5 Prozentpunkte (Jahresbericht und Jahresrechnung 2011). Zudem dienen technische Rückstellungen nicht der Bilanzglättung ( BGE 142 V 129 E. 6.5.3 S. 141).</w:t>
      </w:r>
    </w:p>
    <w:p>
      <w:r>
        <w:rPr>
          <w:b/>
        </w:rPr>
        <w:t>E. 7.5</w:t>
      </w:r>
    </w:p>
    <w:p>
      <w:r>
        <w:t>Zusammenfassend ist die Festsetzung der Rückstellung "technischer Zinssatz" zu bestätigen. BGE 145 V 22 S. 34</w:t>
      </w:r>
    </w:p>
    <w:p>
      <w:r>
        <w:rPr>
          <w:b/>
        </w:rPr>
        <w:t>E. 8.1</w:t>
      </w:r>
    </w:p>
    <w:p>
      <w:r>
        <w:t>Die "Schwankungsreserve Rentnerbestand" dient wie die Rückstellung "technischer Zinssatz" (vgl. E. 7.1 vorne) der Rentenfinanzierung; ihr Zweck ist jedoch weit spezifischer. Während die Rückstellung "technischer Zinssatz" primär die Sanierungsfähigkeit, welche die C. wegen ihrer Transformation in eine Rentnerkasse eingebüsst hat, absichern soll (vgl. E. 7 vorne), hat die "Schwankungsreserve Rentnerbestand" die Absicherung einer Entwicklung zum Ziel, die sich im Rentnerbestand selber vollzieht: Da nicht auszuschliessen ist, dass die Rentner länger leben, als in den Berechnungen angenommen, wirken sich Abweichungen von der angenommenen Lebenserwartung gerade bei kleineren Rentnerbeständen stark aus (so die Umschreibung der Rückstellungsreglemente 2009 und 2011).</w:t>
      </w:r>
    </w:p>
    <w:p>
      <w:r>
        <w:rPr>
          <w:b/>
        </w:rPr>
        <w:t>E. 8.2</w:t>
      </w:r>
    </w:p>
    <w:p>
      <w:r>
        <w:t>Für die Zunahme der Lebenserwartung der Rentenbezüger werden gewöhnlich Rückstellungen unter gleichem Titel geäufnet. Sie stellen hauptsächlich im Zusammenhang mit der Verwendung von Periodentafeln eine Notwendigkeit dar. Weil bei den Generationentafeln (statistisch ausgewertete Beobachtungen) die künftig steigende Lebenserwartung mittels eines mathematischen Modells (erwartete Entwicklung) berücksichtigt wird, werden entsprechende Rückstellungen grundsätzlich obsolet. Nicht anders verhielt es sich bei der C., wie die Vorinstanz für das Bundesgericht verbindlich festgestellt hat (vgl. nicht publ. E. 2). Mit der Umstellung auf die BVG 2010 Generationentafeln anlässlich der Teilliquidation per 31. Dezember 2010 (E. 5.3.1 vorne) wurden die damaligen Rückstellungen für den Rentnerbestand betreffend die Zunahme der Lebenserwartung aufgelöst. Konsequenterweise spielen sie auch im hier streitigen Teilliquidationsverfahren per 31. Dezember 2011 keine Rolle mehr.</w:t>
      </w:r>
    </w:p>
    <w:p>
      <w:r>
        <w:rPr>
          <w:b/>
        </w:rPr>
        <w:t>E. 8.3</w:t>
      </w:r>
    </w:p>
    <w:p>
      <w:r>
        <w:t>Mit Modellen zu arbeiten heisst auch, eine gewisse Unsicherheit oder Ungenauigkeit in Kauf zu nehmen. Dies ist zu akzeptieren (WYSS/FLÜCKIGER, Umstellung auf die technischen Grundlagen BVG 2015, Expert Focus 2016 S. 941 und S. 945). Anders gesagt, sind Abweichungen üblich. Mit Augenmerk auf die streitige "Schwankungsreserve Rentnerbestand" ist daher entscheidend, dass die Vorsorgeeinrichtung die Schwankungsbreite aus der Modellannahme kennt. Differenzen zur angenommenen Sterblichkeit können sich zwar vor allem bei kleineren (Rentner-)Kassen resp. Rentnerbeständen finanziell spürbar auswirken ( BGE 144 V 264 E. 4.3.4 S. 275 f.). Ab welcher Anzahl Versicherter eine grössere Rentnerkasse BGE 145 V 22 S. 35 gegeben ist, kann aber offenbleiben. Denn das Abweichungsrisiko hängt nicht allein von der Bestandesgrösse ab, sondern unter anderem auch von der Verteilung von Alter, Geschlecht, Rentenhöhe und Rentenarten.</w:t>
      </w:r>
    </w:p>
    <w:p>
      <w:r>
        <w:rPr>
          <w:b/>
        </w:rPr>
        <w:t>E. 8.4.1</w:t>
      </w:r>
    </w:p>
    <w:p>
      <w:r>
        <w:t>Weder das Bundesverwaltungsgericht noch die Vorsorgeexperten zeichnen in überzeugender Weise einen konkreten Rückstellungsbedarf nach. Indem die Vorinstanz die "Schwankungsreserve Rentnerbestand" vor dem Hintergrund der eingeschränkten (finanziellen) Risiko- und Sanierungsfähigkeit gepaart mit der Unterdeckung als sachlich begründet erachtete, hat sie die engere Zweckbestimmung der fraglichen Rückstellung (vgl. E. 8.1) übergangen, wie A. und B. richtig einwerfen.</w:t>
      </w:r>
    </w:p>
    <w:p>
      <w:r>
        <w:rPr>
          <w:b/>
        </w:rPr>
        <w:t>E. 8.4.2</w:t>
      </w:r>
    </w:p>
    <w:p>
      <w:r>
        <w:t>Der versicherungstechnische Bericht vom 14. Juni 2012 per 31. Dezember 2011 weist für das Jahr 2011 einen Risikoverlust (aktive Versicherte und Rentner zusammen) von aufgerundet 5,2 Mio. Fr. aus, weil einerseits weniger Rentenbezüger (vier Altersrentner und zwei Ehegatten- bzw. Partnerrentenbezüger) als erwartet starben und anderseits wegen des hohen Umwandlungssatzes von 6,6 % Pensionierungsverluste bei fünf aktiven Versicherten entstanden. Wie sich anhand dieser Erkenntnisse per Ende 2011 die Notwendigkeit von zusätzlichem Vorsorgekapital ergibt, ist versicherungstechnisch nicht näher erklärt. Die blosse Wiedergabe des Reglementtextes reicht nicht. Die im Anhang zum Bericht angegebenen Durchschnittsalter der Altersrentner (Männer 75,9 [2010: 75,5] Jahre, Frauen 76,3 [2010: 75,3] Jahre) und der Ehegattenrentnerinnen (79,7 [2010: 79,1] Jahre) sowie die Grafik "Altersstruktur der Rentner" sprechen für einen relativ homogenen Rentnerbestand, was grundsätzlich mit einem tiefe(re)n Schwankungsrisiko einhergeht, ohne dass an dieser Stelle definitiv darüber zu befinden ist. Eine klare Aufteilung des Risikoverlusts zwischen Aktiven und Rentnern fehlt, obwohl gemäss Fachrichtlinie 2 der Schweizerischen Kammer der Pensionskassen-Experten (FRP 2, Stand 29. November 2011) zwischen Rückstellungen für Schwankungen im Risikoverlauf bei Rentnerbeständen und solchen für Pensionierungsverluste zu unterscheiden ist. Das alleinige Abstellen auf die nicht eingetretenen Sterbefälle ist (zu) wenig aussagekräftig, da sich gestützt darauf - und auch in Ermangelung einer Vorjahresanalyse - nicht sagen lässt, ob die im Jahr 2011 BGE 145 V 22 S. 36 festgestellte Untersterblichkeit noch im erwarteten Schwankungsbereich oder ausserhalb liegt.</w:t>
      </w:r>
    </w:p>
    <w:p>
      <w:r>
        <w:rPr>
          <w:b/>
        </w:rPr>
        <w:t>E. 8.5</w:t>
      </w:r>
    </w:p>
    <w:p>
      <w:r>
        <w:t>Ist nicht rechtsgenüglich ausgewiesen, dass die "Schwankungsreserve Rentnerbestand" Ende 2011 zur Sicherung des Vorsorgezwecks benötigt wurde, ist sie aufzulösen (vgl. BGE 144 V 264 E. 2.2.3 in fine S. 268; BGE 144 V 236 E. 3.3.2 S. 341 f.). Eine Erörterung des Masslichen erübrigt sich. Der angefochtene Entscheid ist in Bezug auf die "Schwankungsreserve Rentnerbestand" bundesrechtswidrig und in diesem Punkt aufzuheben.</w:t>
      </w:r>
    </w:p>
    <w:p>
      <w:r>
        <w:rPr>
          <w:b/>
        </w:rPr>
        <w:t>E. 9.1.1</w:t>
      </w:r>
    </w:p>
    <w:p>
      <w:r>
        <w:t>Die Rückstellung "für Versicherungsrisiken" dient gemäss Art. 2.2.2 der (identisch formulierten) Rückstellungsreglemente 2009 und 2011 dazu, die kurzfristig auftretenden Schwankungen im Todesfall- und Invaliditätsrisikoverlauf und die pendenten Invaliditätsfälle aufzufangen. Die Rückdeckung erfolgt mittels einer Stop-Loss Rückversicherung. Dabei trägt die C. das Risiko selbst bis zu dem vertraglich festgelegten Selbstbehalt. Eine Überprüfung des Sollbetrags bzw. der Bildung und Auflösung der Rückstellung erfolgt periodisch im Rahmen der versicherungstechnischen Bilanz, unter Berücksichtigung des tatsächlichen Risikoverlaufs sowie der maximal möglichen Schadensbelastung.</w:t>
      </w:r>
    </w:p>
    <w:p>
      <w:r>
        <w:rPr>
          <w:b/>
        </w:rPr>
        <w:t>E. 9.1.2</w:t>
      </w:r>
    </w:p>
    <w:p>
      <w:r>
        <w:t>Nicht offensichtlich unrichtig steht fest (vgl. nicht publ. E. 2), dass mit der abgeschlossenen Stop-Loss-Versicherung die maximale jährliche Belastung für die C. aus Invalidität und Tod der aktiven Versicherten beschränkt wird. Per 31. Dezember 2011 wurde diese Rückstellung mit 1,944 Mio. Fr. geäufnet. Sie ist betragsmässig so angesetzt, dass die C. die maximal möglichen Schäden während zwei aufeinanderfolgenden Jahren selbst tragen kann und der vertraglich festgelegte Selbstbehalt abgesichert ist. Letzterer beläuft sich auf pauschal 15,172 % der versicherten Lohnsumme, mindestens jedoch auf 1 Mio. Fr. (vorinstanzliche E. 8.3.4).</w:t>
      </w:r>
    </w:p>
    <w:p>
      <w:r>
        <w:rPr>
          <w:b/>
        </w:rPr>
        <w:t>E. 9.2.1</w:t>
      </w:r>
    </w:p>
    <w:p>
      <w:r>
        <w:t>Treten mehrere Versicherte gemeinsam in eine andere Vorsorgeeinrichtung über (kollektiver Austritt), so besteht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BGE 145 V 22 S. 37 auf Rückstellungen besteht jedoch nur, soweit auch versicherungstechnische Risiken übertragen werden. Der Anspruch auf Schwankungsreserven entspricht anteilsmässig dem Anspruch auf das Spar- und Deckungskapital ( Art. 27h Abs. 1 der Verordnung vom 18. April 1984 über die berufliche Alters-, Hinterlassenen- und Invalidenvorsorge [BVV 2; SR 831.441.1] ).</w:t>
      </w:r>
    </w:p>
    <w:p>
      <w:r>
        <w:rPr>
          <w:b/>
        </w:rPr>
        <w:t>E. 9.2.2</w:t>
      </w:r>
    </w:p>
    <w:p>
      <w:r>
        <w:t>Für die Beurteilung, ob ein versicherungstechnisches Risiko übertragen wird, ist einzig die Situation in der abgebenden Vorsorgeeinrichtung relevant. Die künftige vorsorgerechtliche Situation bei der neu zuständigen Pensionskasse hat keinen Einfluss auf Bestand und Höhe des Anspruchs aus der Teilliquidation der abgebenden Kasse. Durch die Rückstellungen abgesicherte versicherungstechnische Risiken werden übertragen, wenn die fraglichen Rückstellungen auch für den Abgangsbestand gebildet wurden. Diesfalls sind gleiche Verhältnisse zwischen verbleibendem und abgehendem Bestand gegeben, die dem Abgangsbestand in Nachachtung des Gleichbehandlungsgebots grundsätzlich Anspruch auf seinen Anteil verleihen: Mit dem Austritt muss die Vorsorgeeinrichtung die bis dahin vorhandenen versicherungstechnischen Risiken des Abgangsbestandes nicht länger tragen ( BGE 144 V 120 E. 1.2.3 S. 123).</w:t>
      </w:r>
    </w:p>
    <w:p>
      <w:r>
        <w:rPr>
          <w:b/>
        </w:rPr>
        <w:t>E. 9.3</w:t>
      </w:r>
    </w:p>
    <w:p>
      <w:r>
        <w:t>Das Bundesverwaltungsgericht erwog - gestützt auf die allgemein gehaltene Formulierung im Rückstellungsreglement (vgl. E. 9.1.1; sowohl das Rückstellungsreglement 2009 als auch 2011 sehen für pendente Invaliditätsfälle eine spezifische Rückstellung vor) und in Anbetracht der Ausgestaltung der entsprechenden Versicherung (vgl. E. 9.1.2) -, bei der Rückstellung "für Versicherungsrisiken" handle es sich um die Sicherung einer möglichen künftigen Entwicklung, die sowohl im Abgangs- als auch Fortbestand eintreten kann, und nicht um diejenige von bereits eingetretenen Risiken. Diese Qualifikation, die überzeugt (vgl. zum Ganzen auch JÜRG BRECHBÜHL, in: Handkommentar zum BVG und FZG, 2010, N. 16 f. zu Art. 65b BVG ), wird denn auch zu Recht von keiner Seite angefochten. Dabei hat es sein Bewenden (vgl. nicht publ. E. 2 in fine) und auf die Diskussion rund um das effektive Vorhandensein und den Verbleib von latenten und pendenten Leistungsfällen ist nicht weiter einzugehen. Das Bundesverwaltungsgericht hat korrekt auf eine anteilsmässige Mitgabe der Rückstellung "für Versicherungsrisiken" erkannt, zumal die vorfinanzierten Risiken unabhängig vom Willen der Vorsorgeeinrichtung oder des konkreten Arbeitgebers sind (vgl. BGE 140 V 121 E. 5 S. 127 ff., vor allem E. 5.2 S. 128). Dieses BGE 145 V 22 S. 38 Kriterium hat das Bundesgericht zu keinem Zeitpunkt fallen gelassen, insbesondere nicht in BGE 144 V 120 E. 2.2 S. 124 f. Dort hat es nur, aber immerhin, darauf hingewiesen, dass sich die Frage, ob sich ein gewisses berufsvorsorgerechtliches Risiko bei der abgebenden Vorsorgeeinrichtung noch verwirklichen kann, nicht stellt. Demgegenüber hat es wiederholt, entscheidend sei, dass die versicherungstechnischen Rückstellungen auch für den Abgangsbestand gebildet wurden, oder anders gesagt, Fort- und Abgangsbestand gleichermassen von ihrem Bestimmungszweck erfasst sind.</w:t>
      </w:r>
    </w:p>
    <w:p>
      <w:r>
        <w:rPr>
          <w:b/>
        </w:rPr>
        <w:t>E. 9.4.1</w:t>
      </w:r>
    </w:p>
    <w:p>
      <w:r>
        <w:t>In masslicher Hinsicht ist der C. zuzustimmen, dass, wie bereits andernorts (E. 7.4.2 vorne) festgehalten, ein prospektiver Blickwinkel per Bilanzstichtag der Teilliquidation einzunehmen ist ( BGE 144 V 264 E. 2.3 S. 269), was von der Vorinstanz nicht konsequent gehandhabt wird. Jedenfalls führt sie nicht aus, inwieweit spätere Entwicklungen, beispielsweise die Kündigung des (Rück-)Versicherungsvertrages auf Ende 2012 oder die Anzahl Invaliditätsfälle in den Jahren 2012 bis 2015, sich im Zeitpunkt der Teilliquidation bereits hinreichend abzeichneten. Dessen ungeachtet ist die angeordnete Neuberechnung im Ergebnis zu bestätigen:</w:t>
      </w:r>
    </w:p>
    <w:p>
      <w:r>
        <w:rPr>
          <w:b/>
        </w:rPr>
        <w:t>E. 9.4.2</w:t>
      </w:r>
    </w:p>
    <w:p>
      <w:r>
        <w:t>Im versicherungstechnischen Bericht vom 14. Juni 2012 per 31. Dezember 2011 fehlt eine Begründung, weshalb die Rückstellung "für Versicherungsrisiken" für eine zweijährige Periode gebildet wurde. Der Einwand der C., die zweijährige Bemessungsperiode entspreche einer langjährigen Praxis des Stiftungsrates, ist, soweit neu, nicht zu hören (vgl. Art. 99 Abs. 1 BGG ). Ausserdem ist er nicht weiter belegt. Von keiner Partei bestritten wurde sodann die vorinstanzliche Feststellung, per 31. Dezember 2011 sei die versicherte Lohnsumme von 10,718 Mio. Fr. auf 1,8 Mio. Fr. gesunken, ohne dass die strittigen Rückstellungen den aktuellen Verhältnissen angepasst wurde. Wohl bemisst sich die Rückstellung nach der Höhe des Selbstbehalts. Dieser richtet sich jedoch seinerseits nach der Höhe der Lohnsumme (vgl. E. 9.1.2 vorne). Es kann daher, entgegen der Darlegung der C., keine Rede davon sein, dass die Lohnsumme für die Höhe der Rückstellung nicht von Bedeutung ist.</w:t>
      </w:r>
    </w:p>
    <w:p>
      <w:r>
        <w:rPr>
          <w:b/>
        </w:rPr>
        <w:t>E. 9.4.3</w:t>
      </w:r>
    </w:p>
    <w:p>
      <w:r>
        <w:t>Damit steht fest, dass es an einer transparenten und nachvollziehbaren Berechnung der Rückstellung "für Versicherungsrisiken" fehlt. Auch ein Ermessensentscheid muss auf sachgemässen und einschlägigen Kriterien beruhen ( BGE 139 V 407 E. 4.1.2 S. 411). A. und B. rennen mit ihrer Beschwerde in diesem Punkt BGE 145 V 22 S. 39 grundsätzlich offene Türen ein. Sie lassen aber ausser Acht, dass nicht die Verfügungen der BVS vom 13. Februar 2015, sondern der Entscheid des Bundesverwaltungsgerichts vom 8. Dezember 2017 zu überprüfendes Anfechtungsobjekt ist (vgl. nicht publ. E. 3). Auf ihre Ausführungen ist daher nicht weiter einzugehen.</w:t>
      </w:r>
    </w:p>
    <w:p>
      <w:r>
        <w:rPr>
          <w:b/>
        </w:rPr>
        <w:t>E. 9.5</w:t>
      </w:r>
    </w:p>
    <w:p>
      <w:r>
        <w:t>Abschliessend ist zu bestätigen, dass die C. die Rückstellung "für Versicherungsrisiken" neu zu berechnen und anteilsmässig dem austretenden Kollektiv mitzugeben hat.</w:t>
      </w:r>
    </w:p>
    <w:p>
      <w:r>
        <w:rPr>
          <w:b/>
        </w:rPr>
        <w:t>E. 10</w:t>
      </w:r>
    </w:p>
    <w:p>
      <w:r>
        <w:t>Nach dem Gesagten ist die Beschwerde der A. und des B. (9C_104/2018) teilweise - betreffend die Auflösung der "Schwankungsreserve Rentnerbestand" (E. 8) - gutzuheissen und im Übrigen abzuweisen. Die Beschwerden der C. (9C_120/2018) sowie der G. AG, H. SA und Sammelstiftung I. (9C_125/2018) sind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