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18</w:t>
      </w:r>
    </w:p>
    <w:p>
      <w:r>
        <w:t>Bundesgericht (BGE), 2019-01-30, DE</w:t>
      </w:r>
    </w:p>
    <w:p>
      <w:r>
        <w:rPr>
          <w:b/>
        </w:rPr>
        <w:t xml:space="preserve">Quelle: </w:t>
      </w:r>
      <w:r>
        <w:t>https://mcp.opencaselaw.ch/entscheid/bge_BGE_145_V_18</w:t>
      </w:r>
    </w:p>
    <w:p>
      <w:r>
        <w:t>FR: ATF 145 V 18</w:t>
      </w:r>
    </w:p>
    <w:p>
      <w:r>
        <w:t>IT: DTF 145 V 18</w:t>
      </w:r>
    </w:p>
    <w:p>
      <w:pPr>
        <w:pStyle w:val="Heading2"/>
      </w:pPr>
      <w:r>
        <w:t>Regeste</w:t>
      </w:r>
    </w:p>
    <w:p>
      <w:r>
        <w:t>Regeste Art. 26 Abs. 4 BVG; Regressforderung; Verzugszins. Die definitiv leistungspflichtige Vorsorgeeinrichtung hat der vorleistungspflichtigen Vorsorgeeinrichtung auf dem zurückzuerstattenden Betrag mangels eines vertraglichen Verhältnisses keinen Verzugszins zu bezahlen (E. 4 und 5).</w:t>
      </w:r>
    </w:p>
    <w:p>
      <w:r>
        <w:t>Regeste Art. 26 al. 4 LPP; prétention récursoire; intérêt moratoire. L'institution de prévoyance tenue en définitive de fournir des prestations ne doit pas payer à l'institution de prévoyance tenue de verser la prestation préalable un intérêt moratoire sur le montant à rembourser à défaut d'un rapport contractuel (consid. 4 et 5).</w:t>
      </w:r>
    </w:p>
    <w:p>
      <w:r>
        <w:t>Regesto Art. 26 cpv. 4 LPP; pretese di regresso; interesse moratorio. L'istituto di previdenza tenuto in definitiva a versare le prestazioni non deve pagare all'istituto di previdenza tenuto ad anticiparle un interesse moratorio sull'importo da rimborsare in mancanza di un rapporto contrattuale (consid. 4 e 5).</w:t>
      </w:r>
    </w:p>
    <w:p>
      <w:pPr>
        <w:pStyle w:val="Heading2"/>
      </w:pPr>
      <w:r>
        <w:t>Erwägungen</w:t>
      </w:r>
    </w:p>
    <w:p>
      <w:r>
        <w:rPr>
          <w:b/>
        </w:rPr>
        <w:t>E. 3</w:t>
      </w:r>
    </w:p>
    <w:p>
      <w:r>
        <w:t>Letztinstanzlich ist unbestritten, dass die Beschwerdegegnerin betreffend die obligatorischen Leistungen im Sinne von Art. 23 BVG die leistungspflichtige Vorsorgeeinrichtung gegenüber dem Versicherten ist und sie somit die von der Beschwerdeführerin erbrachten Vorleistungen nach Art. 26 Abs. 4 BVG gemäss kantonalem Entscheid zurückzuerstatten hat. Streitig ist einzig die Rechtsfrage, ob die Beschwerdegegnerin der Beschwerdeführerin auf dem zurückzuerstattenden Betrag ab Klageeinreichung einen Verzugszins zu bezahlen hat.</w:t>
      </w:r>
    </w:p>
    <w:p>
      <w:r>
        <w:rPr>
          <w:b/>
        </w:rPr>
        <w:t>E. 3.1</w:t>
      </w:r>
    </w:p>
    <w:p>
      <w:r>
        <w:t>Das kantonale Gericht verneinte den Anspruch der Beschwerdeführerin auf einen Verzugszins von 5 % ab Klageeinreichung. Es erwog, gemäss bundesgerichtlicher Rechtsprechung sei im Sozialversicherungsrecht - sofern das Gesetz nichts Abweichendes BGE 145 V 18 S. 20 vorsehe - kein Verzugszins geschuldet ( BGE 119 V 131 E. 3a S. 132 f.). Dies gelte jedoch nicht für Invalidenleistungen (der beruflichen Vorsorge), für die ein Verzugszins auszurichten sei. Das Bundesgericht begründe Letzteres im Wesentlichen mit der vorsorgevertraglichen Entstehung des Versicherungsverhältnisses ( BGE 119 V 131 E. 4a S. 134 mit Hinweis auf BGE 115 V 27 E. 8c S. 37). Da zwischen der die Vorleistungen erbringenden und der leistungspflichtigen Vorsorgeeinrichtung kein Vertragsverhältnis bestehe, könne diese Rechtsprechung auf Art. 26 Abs. 4 BVG nicht analog angewendet werden.</w:t>
      </w:r>
    </w:p>
    <w:p>
      <w:r>
        <w:rPr>
          <w:b/>
        </w:rPr>
        <w:t>E. 3.2</w:t>
      </w:r>
    </w:p>
    <w:p>
      <w:r>
        <w:t>Die Beschwerdeführerin bringt dagegen vor, es gehe in Art. 26 Abs. 4 BVG nicht um den finanziellen Schutz von Versicherten, weshalb die Praxis, wonach zum Beispiel bei der Rückerstattung von unrechtmässig bezogenen Leistungen kein Verzugszins geschuldet sei, nicht auf den vorliegenden Fall übertragen werden könne. Grundsätzlich vergleichbar sei vielmehr Art. 10 Abs. 2 des Bundesgesetzes vom 17. Dezember 1993 über die Freizügigkeit in der beruflichen Alters-, Hinterlassenen- und Invalidenvorsorge (FZG; SR 831.42), welcher eine grundsätzliche Pflicht zur Zahlung eines Verzugszinses festhalte. Es sei folglich auch ohne explizite gesetzliche Grundlage davon auszugehen, dass im Rahmen von Art. 26 Abs. 4 BVG eine Verzugszinspflicht bestehe.</w:t>
      </w:r>
    </w:p>
    <w:p>
      <w:r>
        <w:rPr>
          <w:b/>
        </w:rPr>
        <w:t>E. 4.1</w:t>
      </w:r>
    </w:p>
    <w:p>
      <w:r>
        <w:t>Im Privatrecht gilt eine generelle Verzugszinspflicht, sobald der Schuldner in Verzug ist ( Art. 104 OR ). Analog zum Privatrecht gilt im Verwaltungsrecht als allgemeiner Rechtsgrundsatz, dass der Schuldner Verzugszins zu bezahlen hat, wenn er mit der Zahlung in Verzug ist, sofern das Gesetz nichts anderes vorsieht ( BGE 101 Ib 252 E. 4b S. 258 f.; BGE 95 I 258 E. 3 S. 263; Urteil 2C_354/2015 vom 23. Mai 2016 E. 4.2.1 mit weiteren Hinweisen). Im Sozialversicherungsrecht hat allerdings vor dem Inkrafttreten des ATSG die Rechtsprechung eine Verzugszinspflicht grundsätzlich verneint, wenn sie nicht gesetzlich vorgesehen war ( BGE 119 V 78 E. 3a S. 81; BGE 101 V 114 E. 3 S. 117 f.; Urteil K 40/05 vom 12. Januar 2006 E. 4.1, in: SVR 2006 KV Nr. 23 S. 75). Mit der Bestimmung des Art. 26 ATSG (welcher im Bereich der beruflichen Vorsorge nicht gilt) ist für bestimmte Fälle eine Verzugszinspflicht statuiert worden. Die Rechtsprechung hat daraus geschlossen, dass in den anderen, im Gesetz nicht genannten Fällen, keine Verzugszinspflicht besteht (vgl. zum Ganzen: Urteil 9C_98/2009 vom 30. Juni 2009 E. 4.1, in: SVR 2009 BVG Nr. 33 S. 124). BGE 145 V 18 S. 21</w:t>
      </w:r>
    </w:p>
    <w:p>
      <w:r>
        <w:rPr>
          <w:b/>
        </w:rPr>
        <w:t>E. 4.2</w:t>
      </w:r>
    </w:p>
    <w:p>
      <w:r>
        <w:t>Im Berufsvorsorgerecht werden Verzugszinsen sowohl im Leistungs- als auch im Beitragsbereich im Falle fehlender statutarischer Grundlage gestützt auf Art. 104 Abs. 1 OR zugelassen ( BGE 119 V 131 E. 4a S. 133 f.; BGE 119 V 78 E. 3b S. 82; BGE 116 V 112 ; BGE 115 V 27 E. 8 S. 35 ff.; Urteil B 5/88 vom 25. Juli 1989 E. 4b, in: SZS 1990 S. 161). Diese Sonderstellung ist weniger als eigentliche Ausnahme von der dargelegten Rechtsprechung, wonach auf dem Gebiet der Sozialversicherung grundsätzlich ohne gesetzliche Grundlage keine Verzugszinsen geschuldet sind (E. 4.1 oben), sondern in erster Linie vor dem Hintergrund der Entwicklung des betreffenden Rechtszweiges zu verstehen. Denn die Gewährung von Verzugszinsen war im Bereich der beruflichen Vorsorge seit jeher aufgrund der vorsorgevertraglichen Entstehung des Versicherungsverhältnisses und der damit anwendbaren allgemeinen Bestimmung des Obligationenrechts die Regel, und es hat diese Ordnung durch das geltende BVG keine Änderung erfahren ( BGE 119 V 131 E. 4a S. 133 f.; BGE 115 V 27 E. 8c S. 37).</w:t>
      </w:r>
    </w:p>
    <w:p>
      <w:r>
        <w:rPr>
          <w:b/>
        </w:rPr>
        <w:t>E. 5.1</w:t>
      </w:r>
    </w:p>
    <w:p>
      <w:r>
        <w:t>Art. 26 Abs. 4 BVG , in der Fassung vom 3. Oktober 2003, in Kraft seit 1. Januar 2005, lautet wie folgt: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5.2.1</w:t>
      </w:r>
    </w:p>
    <w:p>
      <w:r>
        <w:t>Gemäss bundesgerichtlicher Rechtsprechung (E. 4 oben) wird eine dem OR analoge Verzugszinspflicht in der beruflichen Vorsorge mit dem Bestehen eines vertraglichen Verhältnisses zwischen der versicherten Person resp. der angeschlossenen Arbeitgeberin oder dem angeschlossenen Arbeitgeber und der Vorsorgeeinrichtung begründet. Entscheidend dabei ist, dass die Versicherten auch im obligatorischen Bereich durch einen Innominatvertrag an die Vorsorgeeinrichtung gebunden sind und daher in erster Linie das Reglement sowie in zweiter Linie der allgemeine Teil des OR für die Frage nach dem Verzugszins massgebend sind ( BGE 115 V 27 E. 8c S. 37).</w:t>
      </w:r>
    </w:p>
    <w:p>
      <w:r>
        <w:rPr>
          <w:b/>
        </w:rPr>
        <w:t>E. 5.2.2</w:t>
      </w:r>
    </w:p>
    <w:p>
      <w:r>
        <w:t>Es ist im vorliegenden Fall zu prüfen, ob zwischen der vorleistungspflichtigen und der definitiv leistungspflichtigen Vorsorgeeinrichtung eine vertragliche Beziehung besteht. Das Bundesgericht setzte sich bereits in BGE 136 V 131 mit dem Regressanspruch gemäss Art. 26 Abs. 4 BVG auseinander. Es entschied, dass die BGE 145 V 18 S. 22 Vorsorgeeinrichtung, welche Vorleistungen erbracht hat, unmittelbar von Gesetzes wegen im Umfang der geleisteten Zahlungen einen Regressanspruch gegen die leistungspflichtige Vorsorgeeinrichtung geltend machen kann ( BGE 136 V 131 E. 3.6 S. 140). Es ist nicht erforderlich, dass sich die vorleistungspflichtige Vorsorgeeinrichtung die Ansprüche der versicherten Person abtreten lässt. Mit Blick auf diesen direkten gesetzlichen Anspruch ist eine vertragliche Beziehung zwischen der vorleistungspflichtigen und der definitiv leistungspflichtigen Vorsorgeeinrichtung zu verneinen. Die zitierte bundesgerichtliche Rechtsprechung, welche im Beitrags- und Leistungsbereich den Verzugszins zulässt (vgl. E. 4.2 oben), ist im Rahmen von Art. 26 Abs. 4 BVG folglich nicht anwendbar.</w:t>
      </w:r>
    </w:p>
    <w:p>
      <w:r>
        <w:rPr>
          <w:b/>
        </w:rPr>
        <w:t>E. 5.3</w:t>
      </w:r>
    </w:p>
    <w:p>
      <w:r>
        <w:t>Eine Verzugszinspflicht lässt sich denn auch aus dem Wortlaut von Art. 26 Abs. 4 BVG , aus der Entstehungsgeschichte von Art. 26 Abs. 4 BVG (wiedergegeben bei MARC HÜRZELER, Zum Rückgriffsrecht der gemäss Art. 26 Abs. 4 BVG vorleistungspflichtigen Vorsorgeeinrichtung im Invaliditätsfall, SZS 2006 S. 323 ff., S. 325 ff., und bei UELI KIESER, Vorleistungspflichten der Pensionskassen nach BVG und ATSG - Fragen und einige Antworten, in: Die 1. BVG-Revision, 2005, S. 101 ff., S. 112 ff.) sowie aus den dazu vorhandenen Materialien nicht ableiten. Es finden sich keine Hinweise darauf, dass der Gesetzgeber eine Verzugszinspflicht statuieren wollte.</w:t>
      </w:r>
    </w:p>
    <w:p>
      <w:r>
        <w:rPr>
          <w:b/>
        </w:rPr>
        <w:t>E. 5.4</w:t>
      </w:r>
    </w:p>
    <w:p>
      <w:r>
        <w:t>Nach dem Gesagten verbleibt kein Raum für einen Verzugszins, wie die Vorinstanz im Ergebnis zu Recht erkannte.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