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154</w:t>
      </w:r>
    </w:p>
    <w:p>
      <w:r>
        <w:t>Bundesgericht (BGE), 2019-05-02, DE</w:t>
      </w:r>
    </w:p>
    <w:p>
      <w:r>
        <w:rPr>
          <w:b/>
        </w:rPr>
        <w:t xml:space="preserve">Quelle: </w:t>
      </w:r>
      <w:r>
        <w:t>https://mcp.opencaselaw.ch/entscheid/bge_BGE_145_V_154</w:t>
      </w:r>
    </w:p>
    <w:p>
      <w:r>
        <w:t>FR: ATF 145 V 154</w:t>
      </w:r>
    </w:p>
    <w:p>
      <w:r>
        <w:t>IT: DTF 145 V 154</w:t>
      </w:r>
    </w:p>
    <w:p>
      <w:pPr>
        <w:pStyle w:val="Heading2"/>
      </w:pPr>
      <w:r>
        <w:t>Regeste</w:t>
      </w:r>
    </w:p>
    <w:p>
      <w:r>
        <w:t>Regeste Art. 35 Abs. 4 IVG; Art. 82 IVV; Art. 71 ter Abs. 1 und 2 AHVV; Art. 285a Abs. 3 ZGB; Nachzahlung einer Kinderrente; Drittauszahlung. Im Rahmen der Nachzahlung einer Kinderrente setzt die Anwendbarkeit von Art. 285a Abs. 3 ZGB sowie Art. 71 ter Abs. 2 Satz 2 AHVV und damit die Beurteilung, ob der rentenberechtigte Elternteil seiner Unterstützungspflicht nachgekommen ist, begriffsnotwendig voraus, dass der nicht Obhutsberechtigte seine Unterhaltspflicht gemäss Art. 276 Abs. 2 ZGB durch einen gerichtlich oder vertraglich festgesetzten Unterhaltsbeitrag leisten muss. Fehlt es an dieser verbindlich geregelten Unterhaltspflicht, kann eine behauptete Leistung von Kindesunterhalt an den obhutsberechtigten Elternteil nicht von der Nachzahlung der Kinderrente gestützt auf Art. 82 Abs. 1 IVV in Verbindung mit Art. 71 ter Abs. 2 Satz 2 AHVV in Abzug gebracht werden (E. 4).</w:t>
      </w:r>
    </w:p>
    <w:p>
      <w:r>
        <w:t>Regeste Art. 35 al. 4 LAI; art. 82 RAI; art. 71 ter al. 1 et 2 RAVS; art. 285a al. 3 CC; paiement rétroactif d'une rente pour enfant; versement en mains d'un tiers. Dans le cadre du paiement rétroactif d'une rente pour enfant, l'application de l'art. 285a al. 3 CC ainsi que de l'art. 71 ter al. 2, 2 e phrase, RAVS - ce qui revient à examiner si le parent titulaire de la rente principale s'est acquitté de son obligation d'entretien - suppose nécessairement que l'obligation d'entretien selon l'art. 276 al. 2 CC du parent qui n'a pas la garde de l'enfant est exécutée par une contribution d'entretien fixée judiciairement ou par contrat. A défaut, le versement allégué d'une contribution d'entretien au parent qui a la garde de l'enfant ne peut pas être déduite du paiement rétroactif de la rente pour enfant en vertu de l'art. 82 al. 1 RAI en relation avec l'art. 71 ter al. 2, 2 e phrase, RAVS (consid. 4).</w:t>
      </w:r>
    </w:p>
    <w:p>
      <w:r>
        <w:t>Regesto Art. 35 cpv. 4 LAI; art. 82 OAI; art. 71 ter cpv. 1 e 2 OAVS; art. 285a cpv. 3 CC; pagamento arretrato di una rendita completiva per i figli; versamento a un terzo. Nell'ambito di un pagamento arretrato di una rendita completiva per i figli, l'applicazione dell'art. 285a cpv. 3 CC, come pure dell'art. 71 ter cpv. 2 seconda frase OAVS, e pertanto la valutazione, se il genitore titolare della rendita principale si sia liberato dal suo obbligo di mantenimento, presuppone necessariamente che l'obbligo di mantenimento conformemente all'art. 276 cpv. 2 CC del genitore che non ha la custodia del figlio sia stato adempiuto con il contributo di mantenimento stabilito in via giudiziale o per contratto. In assenza di ciò, il versamento richiesto di un contributo di mantenimento al genitore che detiene la custodia del figlio non può essere dedotto dal pagamento arretrato della rendita completiva per figli in virtù dell'art. 82 cpv. 1 OAI in relazione con l'art. 71 ter cpv. 2 seconda frase OAVS (consid. 4).</w:t>
      </w:r>
    </w:p>
    <w:p>
      <w:pPr>
        <w:pStyle w:val="Heading2"/>
      </w:pPr>
      <w:r>
        <w:t>Erwägungen</w:t>
      </w:r>
    </w:p>
    <w:p>
      <w:r>
        <w:rPr>
          <w:b/>
        </w:rPr>
        <w:t>E. 2.1</w:t>
      </w:r>
    </w:p>
    <w:p>
      <w:r>
        <w:t>Streitig ist die Zulässigkeit der vorinstanzlichen Anordnung der Auszahlung der Kinderrenten an die vom Beschwerdeführer getrennt lebende Ehefrau.</w:t>
      </w:r>
    </w:p>
    <w:p>
      <w:r>
        <w:rPr>
          <w:b/>
        </w:rPr>
        <w:t>E. 2.2</w:t>
      </w:r>
    </w:p>
    <w:p>
      <w:r>
        <w:t>Männer und Frauen, denen eine Invalidenrente zusteht, haben für jedes Kind, das im Falle ihres Todes eine Waisenrente der Alters- und Hinterlassenenversicherung beanspruchen könnte, Anspruch auf eine Kinderrente ( Art. 35 Abs. 1 IVG ). Gemäss Art. 35 Abs. 4 IVG wird die Kinderrente wie die Rente ausbezahlt, zu der sie gehört. Vorbehalten bleiben die Bestimmungen über die zweckgemässe Verwendung ( Art. 20 ATSG ) und abweichende zivilrichterliche Anordnungen. Der Bundesrat kann die Auszahlung für Sonderfälle in Abweichung von Art. 20 ATSG regeln, namentlich für Kinder aus getrennter oder geschiedener Ehe. Gestützt auf die Delegationsnorm von Art. 35 Abs. 4 IVG hat der Bundesrat mit der gleichzeitigen Änderung der IVV (SR 831.201) und der Verordnung vom 31. Oktober 1947 über die Alters- und Hinterlassenenversicherung (AHVV; SR 831.101) vom 14. November 2001 eine Regelung auf Verordnungsstufe geschaffen, indem er in Art. 82 IVV den Art. 71 ter AHVV für die Auszahlung der Kinderrenten der Invalidenversicherung als sinngemäss anwendbar erklärt hat. Laut Art. 71 ter Abs. 1 AHVV ist die Kinderrente, wenn die Eltern des Kindes nicht oder nicht mehr miteinander verheiratet sind oder getrennt leben, auf Antrag dem nicht rentenberechtigten Elternteil auszuzahlen, wenn diesem die elterliche Sorge über das Kind zusteht und es bei ihm wohnt? abweichende vormundschaftliche oder zivilrichterliche Anordnungen bleiben vorbehalten. Nach Art. 71 ter Abs. 2 AHVV gilt dies auch für die Nachzahlung von Kinderrenten? hat der rentenberechtigte Elternteil seine Unterhaltspflicht gegenüber dem Kind erfüllt, so steht ihm die Nachzahlung im Umfang der monatlich erbrachten Leistungen zu (vgl. auch BGE 143 V 305 E. 5 S. 311 f.).</w:t>
      </w:r>
    </w:p>
    <w:p>
      <w:r>
        <w:rPr>
          <w:b/>
        </w:rPr>
        <w:t>E. 3.1.1</w:t>
      </w:r>
    </w:p>
    <w:p>
      <w:r>
        <w:t>Die Vorinstanz erwog, der Anspruch des rentenberechtigten Elternteils auf einen - den geleisteten Unterhaltsbeiträgen BGE 145 V 154 S. 157 entsprechenden - Anteil der Nachzahlung im Sinne von Art. 71 ter Abs. 2 Satz 2 AHVV setze voraus, dass die Unterhaltspflicht vorgängig durch ein Zivilgericht oder eine Vormundschaftsbehörde festgelegt worden sei. Dies ergebe sich aus Art. 285a Abs. 3 ZGB (in Kraft seit 1. Januar 2017) bzw. aArt. 285 Abs. 2 bis ZGB: Wenn der unterhaltspflichtige Elternteil infolge Alter oder Invalidität nachträglich Sozialversicherungsrenten oder ähnliche für den Unterhalt des Kindes bestimmte Leistungen erhalte, die Erwerbseinkommen ersetzten, so habe er diese Beträge an das Kind zu zahlen; der bisherige Unterhaltsbeitrag vermindere sich von Gesetzes wegen im Umfang dieser neuen Leistungen. Dies bedeute, dass die Nachzahlungen von Kinderrenten der Invalidenversicherung vollumfänglich dem Kind zustünden, und zwar unabhängig davon, ob sie höher oder tiefer als der bisherige Unterhaltsbeitrag seien. Im letzteren Fall habe der Unterhaltsschuldner nur noch den um die Kinderrente reduzierten Unterhaltsbeitrag zu leisten, im ersteren Fall habe er keine Unterhaltsleistungen mehr zu erbringen.</w:t>
      </w:r>
    </w:p>
    <w:p>
      <w:r>
        <w:rPr>
          <w:b/>
        </w:rPr>
        <w:t>E. 3.1.2</w:t>
      </w:r>
    </w:p>
    <w:p>
      <w:r>
        <w:t>Gemäss der rektifizierten Verfügung des damaligen Bezirksgerichts Arlesheim (heute: Zivilkreisgericht West) vom 29. November 2005, so die Vorinstanz weiter, sei auf eine Unterhaltsregelung mangels Leistungsfähigkeit des Beschwerdeführers verzichtet worden. Da auch keine andere zivilgerichtliche oder behördliche Anordnung zu Unterhaltsleistungen bestehe, sei es unzulässig, die Nachzahlung der Kinderrenten der Invalidenversicherung im Umfang der geltend gemachten Geldleistungen des Beschwerdeführers an seine Kinder gestützt auf Art. 71 ter Abs. 2 Satz 2 AHVV zu reduzieren. Einem solchen Vorgehen fehle eine gesetzliche Grundlage. Daher stehe der Beschwerdegegnerin gestützt auf Art. 71 ter Abs. 1 AHVV die gesamten Nachzahlungsleistungen in der Höhe von Fr. 83'288.- zu.</w:t>
      </w:r>
    </w:p>
    <w:p>
      <w:r>
        <w:rPr>
          <w:b/>
        </w:rPr>
        <w:t>E. 3.2</w:t>
      </w:r>
    </w:p>
    <w:p>
      <w:r>
        <w:t>Der Beschwerdeführer bringt dagegen vor, es sei unbestritten, dass er im massgebenden Zeitraum Unterhaltsbeiträge in der Höhe von Fr. 40'706.20 geleistet habe. Er sei zwar mangels Leistungsfähigkeit nie gerichtlich zur Zahlung von Unterhaltsbeiträgen verpflichtet worden, dennoch habe er unter grossen Entbehrungen von Januar 2011 bis Oktober 2016 Unterhaltszahlungen erbracht. Wenn nun seinen Kindern nebst den bereits erhaltenen Unterhaltsbeiträgen die nachzuzahlende Kinderrente in vollem Umfang zustünde, liege eine unzulässige und mit dem Sinn und Zweck von Art. 71 ter Abs. 2 Satz 2 AHVV und Art. 285a Abs. 3 ZGB nicht zu vereinbarende Kumulation von Unterhaltsleistungen und Kinderrenten vor, BGE 145 V 154 S. 158 weshalb der angefochtene Entscheid Bundesrecht verletze. Art. 71 ter Abs. 2 Satz 2 AHVV nenne lediglich die Unterhaltspflicht, welcher der Rentenberechtigte zur Erlangung seines Nachzahlungsanspruchs nachgekommen sein müsse. Dass die Unterhaltspflicht eine gesetzliche oder vormundschaftliche Anordnung voraussetze, ergebe sich aus Art. 276 Abs. 1 ZGB nicht. Die Unterhaltspflicht begründe sich durch das Kindesverhältnis selbst. Die Höhe des Nachzahlungsanspruchs richte sich nur nach den tatsächlich monatlich erbrachten Unterhaltsleistungen. Art. 285a Abs. 3 ZGB bestimme, dass der Unterhaltspflichtige eine nachträglich erhaltene Kinderrente nicht kumulativ zu den Unterhaltsbeiträgen zu leisten habe. Die Kinderrente diene demnach grundsätzlich einer erleichterten Erfüllung der Unterhaltspflicht des invaliden Unterhaltsverpflichteten und dürfe nicht zu einer Bereicherung des Unterhaltsempfängers führen, was sich nach dem tatsächlich Geleisteten orientiere. Die Vorinstanz habe es versäumt, sich mit Sinn und Zweck von Art. 71 ter Abs. 2 Satz 2 AHVV und Art. 285a ZGB auseinanderzusetzen und ihr Entscheid sei im Ergebnis stossend.</w:t>
      </w:r>
    </w:p>
    <w:p>
      <w:r>
        <w:rPr>
          <w:b/>
        </w:rPr>
        <w:t>E. 4.1.1</w:t>
      </w:r>
    </w:p>
    <w:p>
      <w:r>
        <w:t>Die Kinderrenten gemäss Art. 35 IVG dienen rechtsprechungsgemäss ausschliesslich dem Kindesunterhalt ( BGE 143 V 305 E. 4.2 S. 310; MEYER/REICHMUTH, Bundesgesetz über die Invalidenversicherung [IVG], 3. Aufl. 2014, N. 11 zu Art. 35 IVG S. 476).</w:t>
      </w:r>
    </w:p>
    <w:p>
      <w:r>
        <w:rPr>
          <w:b/>
        </w:rPr>
        <w:t>E. 4.1.2</w:t>
      </w:r>
    </w:p>
    <w:p>
      <w:r>
        <w:t>Die Grundsätze der elterlichen Unterhaltspflicht sind in Art. 276 ZGB verankert, wonach der Unterhalt durch Pflege, Erziehung und Geldzahlung geleistet wird (Abs. 1). Die Eltern sorgen gemeinsam, ein jeder Elternteil nach seinen Kräften, für den gebührenden Unterhalt des Kindes und tragen insbesondere die Kosten von Betreuung, Erziehung, Ausbildung und Kindesschutzmassnahmen (Abs. 2). Die Eltern sind von der Unterhaltspflicht in dem Masse befreit, als dem Kinde zugemutet werden kann, den Unterhalt aus seinem Arbeitserwerb oder andern Mitteln zu bestreiten (Abs. 3).</w:t>
      </w:r>
    </w:p>
    <w:p>
      <w:r>
        <w:rPr>
          <w:b/>
        </w:rPr>
        <w:t>E. 4.1.3</w:t>
      </w:r>
    </w:p>
    <w:p>
      <w:r>
        <w:t>Dem Beschwerdeführer ist insofern zuzustimmen, dass der Unterhaltsanspruch als ganzer unverzichtbar und voraussetzungslos ist, d. h. im Prinzip unabhängig von den Verhältnissen geschuldet wird. Dieser umfassende Unterhaltsanspruch beinhaltet aber mehr als nur Geld- und Sachleistungen und soll nebst den physischen Grundbedürfnissen auch den psychisch-emotionalen Anliegen BGE 145 V 154 S. 159 Rechnung tragen und einer ganzheitlichen Förderung des Kindes dienen, weshalb er hieraus nichts zu seinen Gunsten ableiten kann (vgl. Botschaft vom 29. November 2013 zu einer Änderung des Schweizerischen Zivilgesetzbuches [Kindesunterhalt], BBl 2014 571 ff.; FOUNTOULAKIS/BREITSCHMID, in: Basler Kommentar, Zivilgesetzbuch, Bd. I, 6. Aufl. 2018, N. 1a ff. zu Art. 276 ZGB ).</w:t>
      </w:r>
    </w:p>
    <w:p>
      <w:r>
        <w:rPr>
          <w:b/>
        </w:rPr>
        <w:t>E. 4.2.1</w:t>
      </w:r>
    </w:p>
    <w:p>
      <w:r>
        <w:t>Vorliegend leben die Eltern getrennt, weshalb sich die Frage der konkreten Bemessung des Kindesunterhalts und dessen Aufteilung auf beide Elternteile stellt. Es ist unbestritten, dass im Rahmen der Bewilligung des Getrenntlebens durch das damalige Bezirksgericht Arlesheim mangels Leistungsfähigkeit des Beschwerdeführers auf eine Unterhaltsregelung verzichtet wurde. Das Bezirksgericht hielt dazu fest, dass der Beschwerdeführer eine Änderung seines Einkommens unverzüglich zu melden habe, damit entsprechende Unterhaltsbeiträge festgesetzt werden könnten, was offensichtlich nie erfolgte. Hinsichtlich der geleisteten Beträge bestreitet die Beschwerdegegnerin sodann - entgegen den Behauptungen in der Beschwerde - deren Qualifikation als Kindesunterhalt sowie deren Umfang.</w:t>
      </w:r>
    </w:p>
    <w:p>
      <w:r>
        <w:rPr>
          <w:b/>
        </w:rPr>
        <w:t>E. 4.2.2.1</w:t>
      </w:r>
    </w:p>
    <w:p>
      <w:r>
        <w:t>Art. 285 ZGB befasst sich mit der Bemessung des in Geldleistung bestehenden Kinderunterhaltsbetrags in den Fällen, in denen die Eltern nicht im gemeinsamen Haushalt leben, weil dadurch Naturalunterhalt und allenfalls persönliche Betreuung zumindest teilweise durch Geldleistung ersetzt werden (s. Botschaft, a.a.O., 538 f.). Dabei erfolgt die quantitative Festsetzung der Unterhaltspflicht durch Urteil oder vertragliche Regelung. Sodann stellt Art. 285a Abs. 2 ZGB im Hinblick auf eine Koordination zwischen familienrechtlichen Unterhaltsbeiträgen und Sozialleistungen fest, dass Sozialversicherungsrenten und ähnliche für den Unterhalt des Kindes bestimmte Leistungen, die dem unterhaltspflichtigen Elternteil zustehen, zusätzlich zum Unterhaltsbeitrag zu zahlen sind, soweit das Gericht es nicht anders bestimmt. Art. 285a Abs 3 ZGB regelt die nachträgliche Koordination, wonach der unterhaltspflichtige Elternteil, der infolge Alter oder Invalidität nachträglich Sozialversicherungsrenten oder ähnliche für den Unterhalt des Kindes bestimmte Leistungen erhält, die Erwerbseinkommen ersetzen, diese Beträge an das Kind zu zahlen hat; der bisherige Unterhaltsbeitrag vermindert sich von Gesetzes wegen im Umfang dieser neuen Leistungen. BGE 145 V 154 S. 160</w:t>
      </w:r>
    </w:p>
    <w:p>
      <w:r>
        <w:rPr>
          <w:b/>
        </w:rPr>
        <w:t>E. 4.2.2.2</w:t>
      </w:r>
    </w:p>
    <w:p>
      <w:r>
        <w:t>Bereits die gesetzessystematische Einordnung dieser Bestimmungen macht deutlich, dass es sich bei der genannten Unterhaltspflicht nur um eine bei getrennt lebenden Eltern vertraglich oder gerichtlich festgesetzte Geldleistung handeln kann. Gemeint ist damit nicht der bloss nach dem Wortlaut Unterhaltsverpflichtete, sondern derjenige Elternteil, der seine Unterhaltspflicht verbindlich mit einer Geldleistung erfüllen muss (FANKHAUSER/KÄMPF, Ausgewählte Probleme beim Zusammenspiel von Kindesunterhalt und Sozialversicherungsleistungen, in: Sozialversicherungsrecht: seine Verknüpfungen mit dem ZGB, 2016, S. 136; MARKUS KRAPF, Die Koordination von Unterhalts- und Sozialversicherungsleistungen für Kinder, Art. 285 Abs. 2 und 2 bis ZGB , 2004, S. 38 Rz. 159). Ebenso geht aus Urteil 9C_326/2009 vom 20. Oktober 2009 E. 3.4, in: SZS 2010 S. 44, hervor, dass die Anwendung von aArt. 285 Abs. 2 bis ZGB - und damit diejenige von Art. 71 ter Abs. 2 Satz 2 AHVV - bedingt, dass zunächst ein Unterhaltsbeitrag festgelegt worden ist und nachher die sozialversicherungsrechtliche Leistung erbracht wurde (vgl. BGE 129 V 362 E. 5.1 S. 367 und Urteil 5A_496/2013 vom 11. September 2013 E. 2.4.4, in: FamPra.ch 2014 S. 219). Dies hat nach dem Gesagten nach wie vor Geltung, auch wenn die in jenem Fall im Zentrum stehende Frage, ob eine Kinderrente direkt dem mündigen Kind ausbezahlt werden darf, verneint wurde, was nunmehr überholt ist ( BGE 143 V 305 ).</w:t>
      </w:r>
    </w:p>
    <w:p>
      <w:r>
        <w:rPr>
          <w:b/>
        </w:rPr>
        <w:t>E. 4.3</w:t>
      </w:r>
    </w:p>
    <w:p>
      <w:r>
        <w:t>Die Anwendbarkeit von Art. 285a Abs. 3 ZGB und Art. 71 ter Abs. 2 Satz 2 AHVV und damit die Beurteilung, ob der rentenberechtigte Elternteil seiner Unterstützungspflicht nachgekommen ist, setzt mit der Vorinstanz daher begriffsnotwendig voraus, dass der nicht Obhutsberechtigte seine Unterhaltspflicht gemäss Art. 276 Abs. 2 ZGB durch einen gerichtlich oder vertraglich festgesetzten Unterhaltsbeitrag leisten muss (vgl. die Erläuterungen des Bundesamtes für Sozialversicherungen zu den Änderungen der AHVV auf den 1. Januar 2002, AHI 2002 S. 15). An dieser tatbeständlich vorausgesetzten verbindlich geregelten Unterhaltspflicht fehlt es in diesem Fall, weshalb die vom Beschwerdeführer behauptete Leistung von Kindesunterhalt an den obhutsberechtigten Elternteil nicht von der Nachzahlung der Kinderrente gestützt auf Art. 71 ter Abs. 2 Satz 2 AHVV in Abzug gebracht werden kann. Dies führt - ohne Weiterungen zu deren Bestand und Höhe - zur Bestätigung des vorinstanzlichen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