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377</w:t>
      </w:r>
    </w:p>
    <w:p>
      <w:r>
        <w:t>Bundesgericht (BGE), 2019-08-21, FR</w:t>
      </w:r>
    </w:p>
    <w:p>
      <w:r>
        <w:rPr>
          <w:b/>
        </w:rPr>
        <w:t xml:space="preserve">Quelle: </w:t>
      </w:r>
      <w:r>
        <w:t>https://mcp.opencaselaw.ch/entscheid/bge_BGE_145_IV_377</w:t>
      </w:r>
    </w:p>
    <w:p>
      <w:r>
        <w:t>FR: ATF 145 IV 377</w:t>
      </w:r>
    </w:p>
    <w:p>
      <w:r>
        <w:t>IT: DTF 145 IV 377</w:t>
      </w:r>
    </w:p>
    <w:p>
      <w:pPr>
        <w:pStyle w:val="Heading2"/>
      </w:pPr>
      <w:r>
        <w:t>Regeste</w:t>
      </w:r>
    </w:p>
    <w:p>
      <w:r>
        <w:t>Regeste Art. 49 Abs. 2 StGB; teilweise retrospektive Konkurrenz; gewerbsmässige Deliktsbegehung; bedingter Strafvollzug. Hat das Gericht ein gewerbsmässiges Delikt zu beurteilen, von dem der eine Teil der Einzeltaten vor und der andere Teil nach einer früheren Verurteilung begangen worden ist, hat es die strafbaren Handlungen als Einheit zu betrachten, wobei sich die Einzelakte im Rahmen der Strafzumessung in denjenigen Teil des Delikts eingliedern, in welchen die letzte Einzeltat fällt (E. 2.3.3). Bei einer teilweisen retrospektiven Konkurrenz hat das Gericht nicht für jeden Teil der Delikte eine Prognose für den bedingten Strafvollzug abzugeben. Es hat eine Prognose vielmehr im Zeitpunkt des Urteils unter Würdigung der Situation der beschuldigten Person im Moment der Verurteilung zu stellen. Für die Prüfung, ob für die auszusprechende Freiheitsstrafe die Voraussetzungen der Gewährung des bedingten oder teilbedingten Strafvollzuges erfüllt sind, hat das Gericht sämtliche Zusatzstrafen, Grundstrafen und zu kumulierenden Strafen zu addieren und hernach zu entscheiden, ob diese hypothetische Gesamtstrafe die Anwendung von Art. 42 oder 43 StGB erlaubt (E. 2.4.1).</w:t>
      </w:r>
    </w:p>
    <w:p>
      <w:r>
        <w:t>Regeste Art. 49 al. 2 CP; concours rétrospectif partiel; infraction commise par métier; sursis à l'exécution de la peine. Lorsque le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(consid. 2.3.3). Dans une situation de concours rétrospectif partiel, on ne saurait exiger du tribunal qu'il formule un pronostic en matière de sursis pour chaque groupe d'infractions. Le tribunal doit plutôt émettre un pronostic au jour du jugement, en considérant la situation du prévenu au moment où ce dernier est condamné. Pour déterminer si la peine privative de liberté qu'il va prononcer peut être assortie du sursis ou du sursis partiel à l'exécution, le tribunal doit additionner toutes les peines complémentaires, peines de base et peines cumulatives, puis définir si cette peine globale hypothétique peut donner lieu à l'application de l'art. 42 ou 43 CP (consid. 2.4.1).</w:t>
      </w:r>
    </w:p>
    <w:p>
      <w:r>
        <w:t>Regesto Art. 49 cpv. 2 CP; concorso retrospettivo parziale; reato commesso per mestiere; sospensione condizionale della pena. Laddove il giudice sia chiamato a giudicare degli atti costitutivi di un reato commesso per mestiere, alcuni anteriori e altri posteriori a una precedente condanna, egli deve considerare tale reato come un tutto che si inserisce - ai fini della commisurazione della pena - nel gruppo di infrazioni in cui si situa l'ultimo di questi atti (consid. 2.3.3). In caso di concorso retrospettivo parziale, il giudice non deve formulare un pronostico in materia di sospensione condizionale per ogni gruppo di infrazioni. Deve piuttosto elaborare un pronostico il giorno della sentenza, considerando la situazione dell'imputato al momento della condanna. Per determinare se l'esecuzione della pena detentiva inflitta può essere sospesa con la condizionale o con la condizionale parziale, il giudice deve sommare tutte le pene complementari, quelle precedentemente irrogate e quelle cumulate, e quindi definire se questa pena globale ipotetica permetta l'applicazione dell'art. 42 o 43 CP (consid. 2.4.1).</w:t>
      </w:r>
    </w:p>
    <w:p>
      <w:pPr>
        <w:pStyle w:val="Heading2"/>
      </w:pPr>
      <w:r>
        <w:t>Erwägungen</w:t>
      </w:r>
    </w:p>
    <w:p>
      <w:r>
        <w:rPr>
          <w:b/>
        </w:rPr>
        <w:t>E. 2</w:t>
      </w:r>
    </w:p>
    <w:p>
      <w:r>
        <w:t>Le recourant soutient que la cour cantonale aurait violé le droit fédéral en assortissant la peine privative de liberté infligée à l'intimé d'un sursis complet à l'exécution.</w:t>
      </w:r>
    </w:p>
    <w:p>
      <w:r>
        <w:rPr>
          <w:b/>
        </w:rPr>
        <w:t>E. 2.1</w:t>
      </w:r>
    </w:p>
    <w:p>
      <w:r>
        <w:t>Concernant la fixation de la peine, l'autorité précédente a indiqué qu'une peine privative de liberté de 26 mois aurait été justifiée pour sanctionner les infractions d'escroquerie par métier et de faux dans les titres. Elle a précisé que les faits pour lesquels l'intimé était jugé s'étaient déroulés entre décembre 2012 et avril 2016, période durant laquelle l'intéressé avait été condamné à 60 heures de travail d'intérêt général, le 11 janvier 2013, à une peine privative de liberté de 60 jours, le 10 juillet 2013, ainsi qu'à une peine privative de liberté de 60 jours le 7 septembre 2015. La cour cantonale a indiqué, en faisant référence à l' art. 49 al. 2 CP , que, si elle avait eu à juger toutes les infractions commises entre 2012 et 2016 qui devaient donner lieu au prononcé d'une peine privative de liberté, elle aurait fixé la sanction totale à 28 mois. De cette quotité, il convenait de déduire les quatre mois de peine privative de liberté qui avaient déjà été infligés à l'intimé les 10 juillet 2013 et 7 septembre 2015, de sorte que la peine prononcée par la cour cantonale atteignait 24 mois. Par ailleurs, la cour cantonale a indiqué que le pronostic n'était pas "hautement incertain" et qu'il se justifiait d'octroyer à l'intéressé un sursis complet à l'exécution de cette peine privative de liberté.</w:t>
      </w:r>
    </w:p>
    <w:p>
      <w:r>
        <w:rPr>
          <w:b/>
        </w:rPr>
        <w:t>E. 2.2</w:t>
      </w:r>
    </w:p>
    <w:p>
      <w:r>
        <w:t>Le juge suspend en règle générale l'exécution d'une peine privative de liberté de deux ans au plus lorsqu'une peine ferme ne paraît pas nécessaire pour détourner l'auteur d'autres crimes ou délits ( art. 42 al. 1 CP ). Il peut suspendre partiellement l'exécution d'une peine privative de liberté d'un an au moins et de trois ans au plus afin de tenir compte de façon appropriée de la faute de l'auteur ( art. 43 al. 1 CP ). Selon la jurisprudence, en cas de concours rétrospectif, soit lorsque le juge doit prononcer une condamnation pour une infraction que l'auteur a commise avant d'avoir été condamné pour une autre infraction (cf. art. 49 al. 2 CP ), la durée déterminante pour l'octroi du BGE 145 IV 377 S. 380 sursis - ou du sursis partiel - est celle résultant de l'addition de la peine de base ( Grundstrafe ) et de la peine complémentaire ( Zusatzstrafe ) (cf. ATF 142 IV 265 consid. 2.4.6 p. 273; ATF 109 IV 68 consid. 1 p. 69 s. et les références citées; arrêts 6B_109/2014 du 25 septembre 2014 consid. 3.2; 6B_295/2012 du 24 octobre 2012 consid. 5.7 et les références citées).</w:t>
      </w:r>
    </w:p>
    <w:p>
      <w:r>
        <w:rPr>
          <w:b/>
        </w:rPr>
        <w:t>E. 2.3</w:t>
      </w:r>
    </w:p>
    <w:p>
      <w:r>
        <w:t>En l'occurrence, le problème du sursis - seul mis en avant par le recourant - ne peut être résolu sans examiner la fixation de la peine.</w:t>
      </w:r>
    </w:p>
    <w:p>
      <w:r>
        <w:rPr>
          <w:b/>
        </w:rPr>
        <w:t>E. 2.3.1</w:t>
      </w:r>
    </w:p>
    <w:p>
      <w:r>
        <w:t>Dans une récente décision, le Tribunal fédéral a clarifié la manière dont une peine devait être fixée en cas de concours rétrospectif partiel, en indiquant qu'il convenait d'opérer une séparation entre les infractions commises avant le premier jugement et celles perpétrées postérieurement à celui-ci, pour, en définitive, additionner la peine complémentaire ou la peine cumulative retenue pour sanctionner la ou les infractions commises antérieurement au jugement précédent à celle retenue pour sanctionner les infractions commises postérieurement à cette décision (cf. ATF 145 IV 1 consid. 1 p. 4 ss).</w:t>
      </w:r>
    </w:p>
    <w:p>
      <w:r>
        <w:rPr>
          <w:b/>
        </w:rPr>
        <w:t>E. 2.3.2</w:t>
      </w:r>
    </w:p>
    <w:p>
      <w:r>
        <w:t>En l'espèce, l'autorité précédente a eu à juger des actes commis entre décembre 2012 et l'année 2016. Durant cette période, l'intimé a été condamné à trois reprises, le 11 janvier 2013, le 10 juillet 2013 puis le 7 septembre 2015. Entre chacune de ces condamnations, il a commis des infractions. Au regard de la jurisprudence précitée en matière de concours rétrospectif partiel (cf. consid. 2.3.1 supra), le juge devrait en principe - en matière de fixation de la peine - procéder à des séparations concernant chaque condamnation antérieure. Concrètement, il devrait examiner les infractions commises avant la première condamnation et fixer une peine complémentaire ou cumulative à celle alors prononcée, puis répéter cette opération s'agissant des infractions commises avant la deuxième puis la troisième condamnation, avant enfin de fixer la peine relative aux infractions postérieures à cette dernière condamnation.</w:t>
      </w:r>
    </w:p>
    <w:p>
      <w:r>
        <w:rPr>
          <w:b/>
        </w:rPr>
        <w:t>E. 2.3.3</w:t>
      </w:r>
    </w:p>
    <w:p>
      <w:r>
        <w:t>La cour cantonale n'a pas procédé de la sorte, en relevant que l'intimé devait être condamné pour escroquerie par métier - des actes d'escroquerie ayant été commis de décembre 2012 jusqu'en 2016 - et en ajoutant que "face à une infraction concernée par l'aggravante du métier, qui fait nécessairement référence à une certaine durée, le découpage de la peine en plusieurs phases [était] peu adapté et artificiel". BGE 145 IV 377 S. 381 On peut certes admettre, avec la cour cantonale, qu'une condamnation pour escroquerie par métier pose des difficultés particulières à l'égard du concours rétrospectif partiel. Selon la jurisprudence en la matière (cf. consid. 2.3.1 supra),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(cf. art. 146 al. 2 CP ). A cet égard, compte tenu de la systématique du CP, en particulier de la place tenue par l' art. 49 CP dans une section intitulée "fixation de la peine",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 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w:t>
      </w:r>
    </w:p>
    <w:p>
      <w:r>
        <w:rPr>
          <w:b/>
        </w:rPr>
        <w:t>E. 2.3.4</w:t>
      </w:r>
    </w:p>
    <w:p>
      <w:r>
        <w:t>Ainsi, en l'espèce, le dernier acte d'escroquerie par métier date de 2016. Il était donc postérieur à la dernière condamnation de l'intimé, remontant au 7 septembre 2015. Une peine pour l'infraction d'escroquerie par métier devait en conséquence être fixée sans faire application de l' art. 49 al. 2 CP . BGE 145 IV 377 S. 382 Pour le reste, l'intimé a commis des infractions de faux dans les titres en décembre 2013 et avril 2014, ainsi qu'une contravention à la LSan/FR en septembre 2015, postérieurement à la condamnation du 7 septembre 2015. Partant, outre la peine retenue pour l'infraction d'escroquerie par métier et celle résultant de l'infraction à la LSan/FR, la cour cantonale aurait dû fixer une peine pour les infractions de faux dans les titres. Dès lors que celles-ci ont été commises avant la condamnation du 7 septembre 2015, l'autorité précédente aurait dû - en fonction du genre de peine retenu - fixer une peine complémentaire ou cumulative à la peine privative de liberté de 60 jours alors prononcée (cf. sur ce point ATF 142 IV 265 ).</w:t>
      </w:r>
    </w:p>
    <w:p>
      <w:r>
        <w:rPr>
          <w:b/>
        </w:rPr>
        <w:t>E. 2.4</w:t>
      </w:r>
    </w:p>
    <w:p>
      <w:r>
        <w:t>En définitive, après avoir fixé une peine sanctionnant l'infraction d'escroquerie par métier et une autre concernant les infractions de faux dans les titres, l'autorité précédente aurait dû envisager la question du sursis.</w:t>
      </w:r>
    </w:p>
    <w:p>
      <w:r>
        <w:rPr>
          <w:b/>
        </w:rPr>
        <w:t>E. 2.4.1</w:t>
      </w:r>
    </w:p>
    <w:p>
      <w:r>
        <w:t>Dans une telle situation, malgré les séparations opérées dans le cadre de la fixation de la peine eu égard au concours rétrospectif partiel, on ne saurait exiger du juge qu'il formule un pronostic en matière de sursis pour chaque groupe d'infractions. Celui-ci doit plutôt émettre un pronostic au jour du jugement, en considérant la situation du prévenu au moment où ce dernier est condamné. Afin de déterminer si la peine privative de liberté qu'il va prononcer peut être assortie du sursis ou du sursis partiel à l'exécution, le juge doit, conformément à la jurisprudence sur ce point en cas de concours rétrospectif (cf. consid. 2.2 supra), additionner toutes les peines complémentaires, peines de base et peines cumulatives, puis définir si cette peine globale hypothétique peut donner lieu à l'application de l' art. 42 ou 43 CP .</w:t>
      </w:r>
    </w:p>
    <w:p>
      <w:r>
        <w:rPr>
          <w:b/>
        </w:rPr>
        <w:t>E. 2.4.2</w:t>
      </w:r>
    </w:p>
    <w:p>
      <w:r>
        <w:t>Ainsi, en l'espèce, après avoir fixé une peine sanctionnant l'infraction d'escroquerie par métier et une autre relative aux infractions de faux dans les titres, l'autorité précédente aurait dû - à supposer qu'il se fût agi à chaque fois de peines privatives de liberté - considérer leur durée totale, en y ajoutant les peines privatives de liberté prononcées les 10 juillet 2013 et 7 septembre 2015. Si la durée globale ainsi calculée dépassait deux ans, le sursis à l'exécution de la peine devait être exclu (cf. art. 42 al. 1 CP ), tandis qu'un sursis partiel pouvait entrer en ligne de compte si ladite durée ne dépassait pas trois ans (cf. art. 43 al. 1 CP ).</w:t>
      </w:r>
    </w:p>
    <w:p>
      <w:r>
        <w:rPr>
          <w:b/>
        </w:rPr>
        <w:t>E. 2.5</w:t>
      </w:r>
    </w:p>
    <w:p>
      <w:r>
        <w:t>Au vu de ce qui précède, le recours doit être admis, l'arrêt attaqué annulé et la cause renvoyée à l'autorité cantonale pour nouvelle BGE 145 IV 377 S. 383 décision. Cette dernière devra fixer la ou les peines sanctionnant les infractions commises par l'intimé, en observant le cheminement relevant d'une correcte application de la jurisprudence relative au concours rétrospectif partiel (cf. consid. 2.3.4 supra). Cela fait, elle devra examiner dans quelle mesure l'octroi d'un sursis - complet ou partiel - peut être envisagé.</w:t>
      </w:r>
    </w:p>
    <w:p>
      <w:r>
        <w:rPr>
          <w:b/>
        </w:rPr>
        <w:t>E. 2.6</w:t>
      </w:r>
    </w:p>
    <w:p>
      <w:r>
        <w:t>Le recourant soutient encore que la cour cantonale aurait violé le droit fédéral en considérant que le pronostic formulé à l'égard de l'intimé permettait l'octroi du sursis à l'exécution de la peine privative de liberté, tout en confirmant le prononcé d'un traitement ambulatoire à titre de l' art. 63 CP . En l'occurrence, il ne ressort pas de l'arrêt attaqué qu'un tel grief aurait été soulevé devant l'autorité précédente, de sorte que celui-ci est irrecevable à défaut d'épuisement des instances cantonales (cf. art. 80 al. 1 LTF ). En outre, dès lors que l'intimé avait été condamné, par le tribunal de première instance, à une peine privative de liberté de 24 mois avec sursis partiel portant sur 14 mois, la cour cantonale, saisie d'un appel de celui-ci uniquement, ne pouvait de toute manière revenir sur le sursis accordé, eu égard à l'interdiction de la reformatio in peius ( art. 391 al. 2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