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351</w:t>
      </w:r>
    </w:p>
    <w:p>
      <w:r>
        <w:rPr>
          <w:i/>
        </w:rPr>
        <w:t>Bundesgericht (BGE)</w:t>
      </w:r>
      <w:r>
        <w:rPr>
          <w:i/>
        </w:rPr>
        <w:t xml:space="preserve">  ·  2019-08-06</w:t>
      </w:r>
      <w:r>
        <w:rPr>
          <w:i/>
        </w:rPr>
        <w:t xml:space="preserve">  ·  DE</w:t>
      </w:r>
    </w:p>
    <w:p>
      <w:r>
        <w:rPr>
          <w:b/>
        </w:rPr>
        <w:t xml:space="preserve">Source: </w:t>
      </w:r>
      <w:r>
        <w:t>https://mcp.opencaselaw.ch/entscheid/bge_BGE_145_IV_351</w:t>
      </w:r>
    </w:p>
    <w:p>
      <w:r>
        <w:t>FR: ATF 145 IV 351 · IT: DTF 145 IV 351</w:t>
      </w:r>
    </w:p>
    <w:p>
      <w:pPr>
        <w:pStyle w:val="Heading2"/>
      </w:pPr>
      <w:r>
        <w:t>Regeste</w:t>
      </w:r>
    </w:p>
    <w:p>
      <w:r>
        <w:t>Regeste Art. 115 Abs. 1, 118 Abs. 1 StPO; Konstituierung als Zivilklägerin. Die Beurteilung adhäsionweise geltend gemachter Zivilforderungen setzt voraus, dass die Zivilklage nicht bei einem anderen Gericht rechtshängig ist oder rechtskräftig entschieden ist. Eine zwischen den Parteien geschlossene Insolvenzvereinbarung steht einem Zivilurteil gleich (E. 3 und 4).</w:t>
      </w:r>
    </w:p>
    <w:p>
      <w:r>
        <w:t>Regeste Art. 115 al. 1, 118 al. 1 CPP; constitution de partie plaignante (demandeur au civil). Le jugement de prétentions civiles formulées par adhésion à la procédure pénale présuppose qu'une demande civile ne soit pas pendante auprès d'un autre tribunal ou qu'elle n'ait pas fait l'objet d'une décision entrée en force. Un accord d'insolvabilité conclu entre les parties équivaut à un jugement civil (consid. 3 et 4).</w:t>
      </w:r>
    </w:p>
    <w:p>
      <w:r>
        <w:t>Regesto Art. 115 cpv. 1, 118 cpv. 1 CPP; costituzione di parte civile. Il giudizio sulle pretese civili fatte valere in via adesiva nel procedimento penale presuppone che l'azione civile non sia pendente dinanzi a un altro tribunale o che non sia stata oggetto di una decisione passata in giudicato. Un accordo concluso tra le parti nell'ambito di una procedura fallimentare equivale a una sentenza civile (consid. 3 e 4).</w:t>
      </w:r>
    </w:p>
    <w:p>
      <w:pPr>
        <w:pStyle w:val="Heading2"/>
      </w:pPr>
      <w:r>
        <w:t>Erwägungen</w:t>
      </w:r>
    </w:p>
    <w:p>
      <w:r>
        <w:rPr>
          <w:b/>
        </w:rPr>
        <w:t>E. 3.1</w:t>
      </w:r>
    </w:p>
    <w:p>
      <w:r>
        <w:t>Gemäss Art. 118 Abs. 1 StPO gilt als Privatklägerschaft die geschädigte Person, die ausdrücklich erklärt, sich am Strafverfahren als Straf- oder Zivilklägerin oder -kläger zu beteiligen. Geschädigt ist, wer durch die Straftat in seinen Rechten unmittelbar verletzt worden ist ( Art. 115 Abs. 1 StPO ). Nach Art. 118 Abs. 3 StPO ist die Erklärung spätestens bis zum Abschluss des Vorverfahrens abzugeben, wobei die geschädigte Person die Verfolgung und Bestrafung der für die Straftat verantwortlichen Person verlangen (Strafklage) und/oder adhäsionsweise privatrechtliche Ansprüche geltend machen kann, die aus der Straftat abgeleitet werden (Zivilklage; Art. 119 Abs. 2 lit. a und b StPO ).</w:t>
      </w:r>
    </w:p>
    <w:p>
      <w:r>
        <w:rPr>
          <w:b/>
        </w:rPr>
        <w:t>E. 3.2</w:t>
      </w:r>
    </w:p>
    <w:p>
      <w:r>
        <w:t>Nach Art. 105 Abs. 1 lit. f StPO gelten als andere Verfahrensbeteiligte u.a. die durch Verfahrenshandlungen beschwerten Dritten. Soweit diese in ihren Rechten unmittelbar betroffen sind, stehen ihnen die zur Wahrung ihrer Interessen erforderlichen Verfahrensrechte einer Partei zu ( Art. 105 Abs. 2 StPO ).</w:t>
      </w:r>
    </w:p>
    <w:p>
      <w:r>
        <w:rPr>
          <w:b/>
        </w:rPr>
        <w:t>E. 4.1</w:t>
      </w:r>
    </w:p>
    <w:p>
      <w:r>
        <w:t>Der Konkurs führt zu einer Generalliquidation der schuldnerischen Vermögenswerte, zur Verwertung des Vermögens des Gemeinschuldners BGE 145 IV 351 S. 356 und zur anteilsmässigen Befriedigung seiner Gläubiger (HANDSCHIN/HUNKELER, in: Basler Kommentar, Bundesgesetz über Schuldbetreibung und Konkurs, Bd. II, 2. Aufl. 2010, N. 1 zu Art. 197 SchKG ; AMONN/WALTHER, Grundriss des Schuldbetreibungs- und Konkursrechts, 9. Aufl. 2013, § 35 N. 2 f.). Nach Art. 197 Abs. 1 SchKG bildet sämtliches pfändbares Vermögen, das dem Schuldner zur Zeit der Konkurseröffnung gehört, gleichviel wo es sich befindet, mithin die Gesamtheit der dem Gemeinschuldner zustehenden geldwerten Güter, eine einzige Masse, die zur Befriedigung der Gläubiger dient. Die Verwaltungs- und Verfügungsbefugnisse über das schuldnerische Vermögen gehen mit der Eröffnung des Konkurses auf die Konkursmasse über, welche sie durch die Konkursverwaltung ausübt. Diese hat alles Gebotene anzuordnen, um die Masse zu erhalten und zu mehren. Das gesetzlich eingeräumte Prozessführungsrecht gibt der Konkursverwaltung alle prozessualen Mittel und Möglichkeiten des Zivilprozessrechts an die Hand, ohne dass sie noch einer besonderen Vollmacht bedürfte. Dieses schliesst alle Massnahmen und Erklärungen ein, die in einem Zivilprozess von Bedeutung sind (Urteile 6B_557/2010 vom 9. März 2011 E. 6.3.2; 4A_242/2015 vom 19. August 2015 E. 2.4.2). Ein ausländisches Konkursdekret wird auf Antrag der ausländischen Konkursverwaltung, des Schuldners oder eines Konkursgläubigers unter den Bedingungen von aArt. 166 Abs. 1 lit. a bis c IPRG (SR 291) (in der bis zum 31. Dezember 2018 geltenden Fassung) anerkannt. Wird es anerkannt, so unterliegt das in der Schweiz befindliche Vermögen des Schuldners grundsätzlich den konkursrechtlichen Folgen des schweizerischen Rechts ( Art. 170 Abs. 1 IPRG ) mit der Folge, dass das Konkursamt über das in der Schweiz befindliche Vermögen einen sogenannten Hilfskonkurs eröffnet ( BGE 137 III 631 E. 2.3.2; Urteil 5A_520/2016 vom 19. Januar 2017 E. 2.1, in: BlSchK 2018 S. 95; Urteil 6B_557/2010 vom 9. März 2011 E. 7.2 mit Hinweisen; vgl. BGE 141 III 222 E. 4 [zu lit. c]). Gemäss Art. 172 Abs. 1 lit. a und b IPRG werden dabei in den Kollokationsplan nur die pfandversicherten Forderungen nach Art. 219 SchKG sowie die privilegierten Forderungen von Gläubigern mit Wohnsitz in der Schweiz aufgenommen. Verbleibt nach Befriedigung dieser Gläubiger ein Überschuss, wird dieser, wenn der ausländische Kollokationsplan anerkannt worden ist, gemäss Art. 173 IPRG der ausländischen Konkursverwaltung oder den berechtigten Konkursgläubigern zur Verfügung gestellt.</w:t>
      </w:r>
    </w:p>
    <w:p>
      <w:r>
        <w:rPr>
          <w:b/>
        </w:rPr>
        <w:t>E. 4.2</w:t>
      </w:r>
    </w:p>
    <w:p>
      <w:r>
        <w:t>Die schweizerische Konkursverwaltung übt die auf die Hilfskonkursmasse übergegangene Verwaltungs- und Verfügungsbefugnis BGE 145 IV 351 S. 357 über das schuldnerische Vermögen aus. Sie kann den Schuldner nur im Rahmen ihres gesetzlichen Auftrages, nämlich der Erhaltung und Verwertung der dem Gemeinschuldner zustehenden Vermögenswerte zugunsten seiner Gläubiger ( Art. 240 SchKG ), vertreten. Nach der Rechtsprechung wird eine Vertretung als Geschädigte in einem Strafverfahren in Bezug auf den Schuldpunkt von dieser Vertretungsmacht nicht umfasst (Urteile 6B_557/2010 vom 9. März 2011 E. 7.2; 6B_1082/2014 vom 3. März 2015 E. 1.5). Zudem ist gemäss Art. 121 Abs. 2 StPO , wer von Gesetzes wegen in die Ansprüche der geschädigten Person eingetreten ist, nur zur Zivilklage berechtigt und stehen ihr nur jene Verfahrensrechte zu, die sich unmittelbar auf die Durchsetzung der Zivilklage beziehen. Als Rechtsnachfolgerin im Sinne dieser Bestimmung gilt auch die Konkursmasse bei Konkurseröffnung gegen die geschädigte Person (MAZZUCHELLI/POSTIZZI, in: Basler Kommentar, Schweizerische Strafprozessordnung, 2. Aufl. 2014, N. 13 zu Art. 121 StPO ). Soweit sich die Beschwerdeführerin im Verfahren gegen den Beschuldigten Y. nur als Strafklägerin konstituiert hat, kommen ihr somit, wie die kantonalen Instanzen zutreffend erkannt haben, keine Parteirechte zu. Insofern verletzt das angefochtene Urteil kein Bundesrecht, soweit die Vorinstanz auf die Berufung der Beschwerdeführerin nicht eingetreten ist. Mit Blick auf das bundesgerichtliche Beschwerdeverfahren ergibt sich bei dieser Sachlage, dass sich der angefochtene Entscheid nicht im Sinne von Art. 81 Abs. 1 lit. b Ziff. 5 BGG auf die Zivilforderungen auswirken kann, wenn sich die Privatklägerschaft lediglich gemäss Art. 119 Abs. 2 lit. a StPO als Strafklägerin konstituiert hat.</w:t>
      </w:r>
    </w:p>
    <w:p>
      <w:r>
        <w:rPr>
          <w:b/>
        </w:rPr>
        <w:t>E. 4.3</w:t>
      </w:r>
    </w:p>
    <w:p>
      <w:r>
        <w:t>Nicht zu beanstanden ist ferner, dass die Vorinstanz der Beschwerdeführerin auch keine Parteirechte zuerkannt hat, soweit diese sich als Zivilklägerin konstituiert hat. Es mag zutreffen, dass die Hilfskonkursmasse, in welcher die individuellen Vermögensinteressen der Gläubiger in der Schweiz zusammengefasst sind, im Strafverfahren gegen die Beschuldigte Z. als Zivilklägerin zuzulassen wäre, soweit sie als Zivilklägerin die Herausgabe der bei jener beschlagnahmten Vermögenswerte verlangt. Doch setzt, wie die Vorinstanz zu Recht erkannt hat, die Beurteilung adhäsionsweise geltend gemachter Zivilforderungen voraus, dass die Zivilklage nicht bei einem anderen Gericht rechtshängig oder rechtskräftig entschieden ist (Art. 59 Abs. 2 lit. d und e sowie Art. 64 Abs. 1 lit. a ZPO ; Art. 122 Abs. 3 StPO ; Urteile 6B_110/2019 vom 3. Mai 2019 E. 5; 6B_107/2016 vom 3. Februar BGE 145 IV 351 S. 358 2017 E. 3.4 mit Hinweisen; MAZZUCCHELLI/POSTIZZI, a.a.O., N. 14 zu Art. 119 StPO ). Die Rechtshängigkeit hat zur Folge, dass der Streitgegenstand zwischen den gleichen Parteien nicht anderweitig rechtshängig gemacht werden kann (Urteil 6B_483/2012 vom 3. April 2013 E. 1.3.1; NIKLAUS OBERHOLZER, Grundzüge des Strafprozessrechts, 3. Aufl. 2012, N. 563; ANNETTE DOLGE, in: Basler Kommentar, Schweizerische Strafprozessordnung, 2. Aufl. 2014, N. 15 zu Art. 122 StPO ). Mit dieser Sperrwirkung sollen widersprüchliche Urteile über denselben Streitgegenstand verhindert werden. Als Prozessvoraussetzung ist die anderweitige Rechtshängigkeit auch in Adhäsionsprozessen von Amtes wegen zu prüfen (MAZZUCCHELLI/POSTIZZI, a.a.O., N. 14 zu Art. 119). Die zwischen den Parteien geschlossene Vereinbarung steht der Rechtshängigkeit bzw. einem Zivilurteil gleich ( Art. 241 ZPO ). Die Vorinstanz nimmt insofern zu Recht an, dass die Beschwerdeführerin und die Beschuldigte Z. ihre Rechtsbeziehungen durch die Insolvenzvereinbarungen neu geordnet haben. Dass der Vergleich von Z. zu einem späteren Zeitpunkt angefochten worden und über die Rechtsgültigkeit des Vergleichs noch nicht rechtskräftig entschieden worden ist, ändert daran nichts. Die Vorinstanz verletzt mithin kein Bundesrecht, wenn sie unter diesem Gesichtspunkt nicht auf die Berufung der Beschwerdeführerin eingetreten ist. Zu keinem anderen Ergebnis führt, dass die Beschwerdeführerin von der ersten Instanz in einem Teilbereich als Privatklägerin anerkannt worden ist. Die Erwägungen des Bezirksgerichts, auf welche sich die Beschwerdeführerin in diesem Kontext beruft, beziehen sich nur auf die Vermögenswerte, in Bezug auf welche keine Rechtshängigkeit bestand, namentlich die vier Chagall-Bilder. Diese hat die erste Instanz der Beschwerdeführerin direkt zugewiesen. Die Herausgabe der Bilder bildete indes nicht Gegenstand der Berufung, so dass das erstinstanzliche Urteil in dieser Hinsicht in Rechtskraft erwachsen war.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