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282</w:t>
      </w:r>
    </w:p>
    <w:p>
      <w:r>
        <w:t>Bundesgericht (BGE), 2019-04-23, DE</w:t>
      </w:r>
    </w:p>
    <w:p>
      <w:r>
        <w:rPr>
          <w:b/>
        </w:rPr>
        <w:t xml:space="preserve">Quelle: </w:t>
      </w:r>
      <w:r>
        <w:t>https://mcp.opencaselaw.ch/entscheid/bge_BGE_145_II_282</w:t>
      </w:r>
    </w:p>
    <w:p>
      <w:r>
        <w:t>FR: ATF 145 II 282</w:t>
      </w:r>
    </w:p>
    <w:p>
      <w:r>
        <w:t>IT: DTF 145 II 282</w:t>
      </w:r>
    </w:p>
    <w:p>
      <w:pPr>
        <w:pStyle w:val="Heading2"/>
      </w:pPr>
      <w:r>
        <w:t>Regeste</w:t>
      </w:r>
    </w:p>
    <w:p>
      <w:r>
        <w:t>Regeste Art. 7 und 39 NSG; Art. 5 EntG; Art. 679a und 684 ZGB; Enteignung von Nachbarrechten, Entschädigung für vorübergehende Beeinträchtigungen durch Bauarbeiten. Enteignung des nachbarrechtlichen Abwehranspruchs bei vorübergehender übermässiger Störung infolge von Bauarbeiten für ein öffentliches Werk; analoge Anwendbarkeit der zivilrechtlichen Rechtsprechung und Unmassgeblichkeit der enteignungsrechtlichen Voraussetzungen, die bei übermässigen Betriebsimmissionen gelten (E. 4). Zivil- und enteignungsrechtliche Rechtsprechung zur Entschädigung von vorübergehenden Umsatzeinbussen aus Bauarbeiten auf Nachbargrundstücken (E. 4.4-4.6; Zusammenfassung der Praxis). Auswirkungen einer Nationalstrassenbaustelle auf die dort befindliche Raststätte; Pflicht zur Prüfung des Gewichts von temporären Sperrungen und Behinderungen der Zufahrt zur Raststätte sowie von Bauimmissionen (E. 6.1 und 6.2). Ausgleich der baustellenbedingten Nachteile durch die mit dem Strassenausbau bewirkten Verbesserungen (E. 6.3 und 6.4)? Grundsätzliche Entschädigungspflicht für Umsatzeinbussen bei der Raststätte wegen Übermässigkeit der Beeinträchtigung aus den Strassenarbeiten im konkreten Fall bejaht (E. 7).</w:t>
      </w:r>
    </w:p>
    <w:p>
      <w:r>
        <w:t>Regeste Art. 7 et 39 LRN; art. 5 LEx; art. 679a et 684 CC; expropriation des droits du voisinage, indemnisation pour des nuisances temporaires liées à des travaux de construction. Expropriation des droits du voisinage en cas de nuisances excessives temporaires provenant de travaux réalisés sur un ouvrage public; application par analogie de la jurisprudence de droit civil et non-pertinence des conditions du droit public de l'expropriation qui valent lors d'immissions excessives liées à une exploitation (consid. 4). Jurisprudence de droit civil et de droit public d'expropriation sur le dédommagement de pertes temporaires de chiffres d'affaires en lien avec des travaux sur des parcelles voisines (consid. 4.4-4.6; résumé de la pratique). Répercussions d'un chantier de route nationale sur un relais autoroutier qui se trouve à cet endroit; devoir d'examiner les effets des interdictions et des entraves temporaires à l'accès au relais autoroutier ainsi que des immissions liées aux travaux de construction (consid. 6.1 et 6.2). Compensation des désavantages liés au chantier par les améliorations découlant de l'aménagement de la route (consid. 6.3 et 6.4)? En l'espèce, admission du devoir de principe d'indemniser le relais autoroutier pour les pertes de chiffre d'affaires liées aux nuisances excessives provenant des travaux sur la route (consid. 7).</w:t>
      </w:r>
    </w:p>
    <w:p>
      <w:r>
        <w:t>Regesto Art. 7 e 39 LSN; art. 5 LEspr; art. 679a e 684 CC; espropriazione di diritti di vicinato, indennità per pregiudizi temporanei derivanti da lavori di costruzione. Espropriazione dei diritti di vicinato in caso di pregiudizi eccessivi temporanei provocati dai lavori di costruzione di un'opera pubblica; applicazione per analogia della giurisprudenza di diritto civile e irrilevanza dei presupposti del diritto espropriativo valevoli nell'ambito delle immissioni eccessive provocate dall'esercizio dell'impianto (consid. 4). Giurisprudenza di diritto civile e di diritto espropriativo riguardante l'indennità per perdite temporanee della cifra d'affari derivanti da lavori di costruzione su fondi vicini (consid. 4.4-4.6; riassunto della prassi). Effetti del cantiere di una strada nazionale sull'area di servizio lì ubicata; obbligo di esaminare l'incidenza delle chiusure e degli impedimenti temporanei dell'accesso all'area di servizio nonché delle immissioni connesse ai lavori di costruzione (consid. 6.1 e 6.2). Compensazione degli svantaggi dovuti al cantiere con i vantaggi determinati dall'ampliamento dell'autostrada (consid. 6.3 e 6.4)? In concreto è stato ammesso l'obbligo di principio d'indennizzo per le perdite della cifra d'affari dell'area di servizio a causa degli inconvenienti eccessivi provocati dai lavori di costruzione stradali (consid. 7).</w:t>
      </w:r>
    </w:p>
    <w:p>
      <w:pPr>
        <w:pStyle w:val="Heading2"/>
      </w:pPr>
      <w:r>
        <w:t>Erwägungen</w:t>
      </w:r>
    </w:p>
    <w:p>
      <w:r>
        <w:rPr>
          <w:b/>
        </w:rPr>
        <w:t>E. 2</w:t>
      </w:r>
    </w:p>
    <w:p>
      <w:r>
        <w:t>Die Vorinstanz hat im Unterschied zur Schätzungskommission das Vorliegen eines Nachbarschaftsverhältnisses zwischen der Baurechtsliegenschaft der Beschwerdeführerin und der Nationalstrasse bejaht. Der Kanton Solothurn hat als Eigentümer des Areals im Bereich der Raststätte Gunzgen Nord eine selbständige und dauernde Baurechtsdienstbarkeit für diese Raststätte begründet. Das Eigentum an diesem Areal steht auch heute noch dem Kanton Solothurn zu. Sein Grundstück grenzt seitlich an die heute parzellarisch davon getrennte Fläche der Nationalstrasse an. Nur die zuletzt genannte Strassenparzelle ist infolge der Revision des Bundesgesetzes über die Nationalstrassen (NSG; SR 725.11) vom 6. Oktober 2006 (AS 2007 5788) in das Eigentum des Bundes übergegangen. Ob Nationalstrasse und Nebenareal dinglich bereits voneinander getrennt waren, als noch der Kanton Strassenhalter war und das angesprochene Baurecht einräumte, ist nicht erstellt. Darauf kommt es aber nicht an. Zwar sind Raststätten, Tankstellen und die dazugehörigen Parkplätze Nebenanlagen von Nationalstrassen (vgl. Art. 7 NSG und Art. 6 Abs. 1 der Nationalstrassenverordnung vom 7. November 2007 [NSV; SR 725.111]). Sie bilden gemäss Art. 2 lit. d NSV Bestandteile der Nationalstrassen. Dennoch enthält Art. 7 Abs. 3 NSG eine gesetzliche Grundlage, dass die Kantone, unter Vorbehalt der bundesrechtlichen Bestimmungen und der Projektgenehmigung durch die zuständigen Bundesbehörden, die erforderlichen Rechte für den Bau, die Erweiterung und die Bewirtschaftung dieser Nebenanlagen an Private erteilen können. Eine entsprechende Regelung enthielt bereits Art. 7 Abs. 3 der früheren Fassung des NSG vom 17. Dezember 1971 (AS 1972 2608). Wie in der Botschaft vom 28. April 1971 zur NSG-Änderung vom 17. Dezember 1971 ausgeführt wurde, gehört die Einräumung einer Baurechtsdienstbarkeit zu den Rechten im Sinne dieser Bestimmung (vgl. BBl 1971 I 1104 ff., 1106, 1111). Nationalstrassenrechtlich steht nichts entgegen, dass für den Betrieb einer Raststätte oder Tankstelle als Nebenanlage eine eigenständige Liegenschaft im Sinne des privaten Sachenrechts geschaffen wird. Der Geschäftsbetrieb bei einer solchen Nebenanlage erfolgt nicht aufgrund der Delegation einer öffentlichen Aufgabe, sondern als privatwirtschaftliche Tätigkeit (vgl. auch Art. 50 NSG ). Hinzu kommt, dass der Inhaber einer Baurechtsdienstbarkeit befugt ist, BGE 145 II 282 S. 287 nachbarrechtliche Abwehransprüche selbständig geltend zu machen; dies gilt sogar hinsichtlich des Grundstücks, das mit dieser Dienstbarkeit belastet ist ( BGE 111 II 236 E. 3 S. 240). Der Beschwerdeführerin als Inhaberin der Baurechtsdienstbarkeit stehen somit nachbarrechtliche Abwehrbefugnisse im Verhältnis zum baurechtsbelasteten Grundstück des Kantons wie auch zum Grundstück der Nationalstrasse zu. (...)</w:t>
      </w:r>
    </w:p>
    <w:p>
      <w:r>
        <w:rPr>
          <w:b/>
        </w:rPr>
        <w:t>E. 4.1</w:t>
      </w:r>
    </w:p>
    <w:p>
      <w:r>
        <w:t>Art. 679 und Art. 684 ZGB umschreiben das Recht des Nachbarn, übermässige Einwirkungen, die von der Ausübung des Eigentums über ein Grundstück ausgehen, abzuwehren (vgl. dazu BGE 143 III 242 E. 3.1 S. 245 mit Hinweisen). Die Immission muss nicht unbedingt von einer Benutzungshandlung ausgehen, die innerhalb der grundbuchlichen Grenzen des Ausgangsgrundstücks stattfindet; es genügt, dass sie als Folge einer bestimmten Benutzung des Ausgangsgrundstücks erscheint (vgl. BGE 132 III 49 E. 5.3.10 S. 60 mit Hinweisen). Bei der Abgrenzung zwischen zulässiger und unzulässiger, d.h. übermässiger Immission ist die Intensität der Einwirkungen massgebend. Diese beurteilt sich nach objektiven Kriterien (vgl. BGE 138 III 49 E. 4.4.5 S. 57 mit Hinweis). Dabei sind gemäss dem Wortlaut von Art. 684 Abs. 2 ZGB die Lage und Beschaffenheit der Grundstücke sowie der Ortsgebrauch zu berücksichtigen. Darüber hinaus ist bei dem nach Recht und Billigkeit zu treffenden Entscheid die individuell konkrete Interessenlage umfassend zu würdigen, wobei zu beachten bleibt, dass Art. 684 ZGB in erster Linie der Herstellung eines nachbarrechtlichen Interessenausgleichs dienen soll ( BGE 138 III 49 E. 4.4.5 S. 57; BGE 126 III 223 E. 4a S. 227). Die Rechtsprechung hat ebenfalls einen Entschädigungsanspruch der Nachbarn aufgrund von vorübergehenden, unvermeidlichen und übermässigen Immissionen aus Bauarbeiten anerkannt. Dabei hat sie eine während langer Zeit in diesem Bereich bestehende Gesetzeslücke gefüllt (vgl. BGE 91 II 100 E. 2 S. 106 f. und die seitherige Rechtsprechung). Der Anspruch setzt voraus, dass die Einwirkungen der Art, Stärke und Dauer nach übermässig sind und eine beträchtliche Schädigung verursachen ( BGE 91 II 100 E. 2 S. 106 und E. 3 S. 107). Im Zusammenhang mit der Bautätigkeit werden positive Immissionen (wie Lärm, Staub und Erschütterungen) und typische negative Immissionen (wie Sicht- und Zugangserschwerungen) bei Unvermeidlichkeit als zu duldende, aber wegen Überschreitung des BGE 145 II 282 S. 288 Nachbarrechts dennoch entschädigungspflichtige Einwirkungen qualifiziert (vgl. BGE 126 III 452 E. 2c S. 456 f. mit Hinweisen). Mit der Teilrevision des Immobiliarsachenrechts vom 11. Dezember 2009 (AS 2011 4639) ist dieser Anspruch in Art. 679a ZGB verankert worden. Diese Bestimmung ist vor allem auf Fälle zugeschnitten, in denen es um den Ersatz von blossen Vermögensschäden geht, wie z.B. Geschäftseinbussen durch geschwundene Kundschaft (vgl. Urteil 1C_671/2017 vom 14. August 2018 E. 5.2).</w:t>
      </w:r>
    </w:p>
    <w:p>
      <w:r>
        <w:rPr>
          <w:b/>
        </w:rPr>
        <w:t>E. 4.2</w:t>
      </w:r>
    </w:p>
    <w:p>
      <w:r>
        <w:t>Die Abwehransprüche des Nachbarn können aber nicht zivilrechtlich durchgesetzt werden, wenn die Einwirkungen von einem Werk ausgehen, das im öffentlichen Interesse liegt, sowie wenn die Immissionen nicht oder nur mit einem unverhältnismässigen Kostenaufwand vermieden werden können. An ihre Stelle tritt ein Anspruch auf enteignungsrechtliche Entschädigung (vgl. BGE 143 III 242 E. 3.5 S. 248; BGE 139 III 110 E. 2.3.4 S. 118; Urteil 5A_772/2017 vom 14. Februar 2019 E. 3.3). Zur Beurteilung von Entschädigungsforderungen betreffend Immissionen aus Nationalstrassen-Bauarbeiten sind erstinstanzlich die eidgenössischen Schätzungskommissionen zuständig (vgl. BGE 116 Ib 249 E. 2b S. 253).</w:t>
      </w:r>
    </w:p>
    <w:p>
      <w:r>
        <w:rPr>
          <w:b/>
        </w:rPr>
        <w:t>E. 4.3</w:t>
      </w:r>
    </w:p>
    <w:p>
      <w:r>
        <w:t>Enteignungsrechtliche Entschädigungsansprüche wegen übermässigen Immissionen aus dem Betrieb eines öffentlichen Werks setzen im Allgemeinen die Unvorhersehbarkeit der Immissionen, deren Spezialität und die Schwere des immissionsbedingten Schadens voraus (vgl. BGE 142 II 136 E. 2.1 S. 138 mit Hinweisen). Bei Bauarbeiten für ein öffentliches Werk gelten demgegenüber gemäss der Praxis besondere Regeln: Der Enteignungsrichter hat die dargelegte (oben E. 4.1) zivilrechtliche Rechtsprechung analog anzuwenden (vgl. BGE 132 II 427 E. 3 S. 435; BGE 121 II 317 E. 4c S. 327; BGE 117 Ib 15 E. 2c S. 19). Die Voraussetzungen der Unvorhersehbarkeit und Spezialität der Immissionen kommen nicht zum Tragen (vgl. BGE 134 II 164 E. 8.1 S. 168 mit Hinweisen). Unklar bleibt bei dieser amtlich veröffentlichten Praxis, inwieweit das erwähnte dritte Erfordernis (schwerer Schaden) bei Bauarbeiten für ein öffentliches Werk Anwendung findet. Der Wortlaut von Art. 679a ZGB enthält als Voraussetzung lediglich das Vorliegen eines Schadens; dass dieser beträchtlich sein muss, wird nicht ausdrücklich verlangt. Art. 679a ZGB hat aber zum Zweck, die bisherige zivilrechtliche Rechtsprechung, die einen beträchtlichen Schaden voraussetzt (vgl. oben E. 4.1), zu kodifizieren (vgl. die Botschaft vom 27. Juni 2007 zur betreffenden Änderung des ZGB, BBl 2007 BGE 145 II 282 S. 289 5283 ff., 5307). In der zivilrechtlichen Rechtsprechung hat das Bundesgericht auch schon verhältnismässig tiefe Schadenersatzbeträge für Umsatzeinbussen von Geschäften aus Bauarbeiten in der Nachbarschaft bestätigt, so Fr. 6'000.- ( BGE 91 II 100 ) und Fr. 50'000.- (Urteil C.228/1986 vom 14. November 1986, in: SJ 1987 S. 145). Mit anderen Worten muss der Schaden in diesem Zusammenhang nicht schwer sein. Die bei Schadenersatzfällen für Immissionen aus dem Betrieb eines öffentlichen Werks an die Schwere des Schadens angelegten Massstäbe (vgl. dazu BGE 134 II 49 E. 11 S. 66 mit Hinweisen) lassen sich nicht auf Fälle betreffend Bauarbeiten übertragen. Vielmehr ist in Fällen der vorliegenden Art der privatrechtliche Übermässigkeitsbegriff wegleitend (vgl. PASCAL ECKENSTEIN, Spannungsfelder bei nachbarrechtlichen Klagen nach Art. 679 ZGB , 2010, S. 100; SCHMID/HÜRLIMANN-KAUP, Sachenrecht, 5. Aufl. 2017, N. 961; GRÉGORY BOVEY, in: Commentaire romand, Code civil, Bd. II, 2016, N. 6 f. zu Art. 679a ZGB ; HÜRLIMANN-KAUP/NYFFELER, Übermässige Immissionen als Folge rechtmässiger Bautätigkeit, BR 2015 S. 5 ff., 7; ADRIAN GOSSWEILER, Entschädigungen für Lärm von öffentlichen Verkehrsanlagen, 2014, N. 376; vgl. auch Urteil 5A_772/2017 vom 14. Februar 2019 E. 3.3.2.3). Die Entschädigungspflicht setzt voraus, dass die Einwirkungen der Art, Stärke und Dauer nach übermässig sind (vgl. oben E. 4.1). Das Kriterium des beträchtlichen Schadens trägt dem Umstand Rechnung, dass eine geringfügige Beeinträchtigung aus Bauimmissionen nicht als übermässig gilt. Es findet demnach auch die Voraussetzung des schweren Schadens bei enteignungsrechtlichen Entschädigungsforderungen wegen Bauarbeiten für ein öffentliches Werk keine Anwendung. In dieser Hinsicht ist die Rechtsprechung zu präzisieren.</w:t>
      </w:r>
    </w:p>
    <w:p>
      <w:r>
        <w:rPr>
          <w:b/>
        </w:rPr>
        <w:t>E. 4.4</w:t>
      </w:r>
    </w:p>
    <w:p>
      <w:r>
        <w:t>Für die Beurteilung der vorliegenden Streitsache sind folgende zivilrechtlichen Urteile in chronologischer Reihenfolge von Interesse: Das Bundesgericht anerkannte den Entschädigungsanspruch eines Bäckereigeschäfts in der Innenstadt von Biel, das wegen der Bauarbeiten für ein Geschäftshaus in der Nachbarschaft während etwas mehr als zwei Jahren (mit geringen Unterbrechungen) Lärm- und Staubeinwirkungen zu dulden hatte; gleichzeitig waren die Zugangswege für Fussgänger durch Belegung und Abschrankung des öffentlichen Strassenbodens beeinträchtigt ( BGE 91 II 100 E. 2 S. 106). Auch bei einem Uhren- und Souvenirladen in der Genfer Innenstadt wurde ein Entschädigungsanspruch bestätigt, weil dieses wegen des BGE 145 II 282 S. 290 Baus eines unterirdischen Parkhauses in der Nähe nicht nur Lärm, Staub und Erschütterungen hinzunehmen hatte; zusätzlich wurde der Zugang zum Geschäft für Fussgänger während vielen Monaten erschwert; der Umsatz sank im Jahr 1980 um 20 % und in den ersten sieben Monaten des Jahrs 1981 um 70 % (Urteil C.228/1986 vom 14. November 1986 E. 1 und 5a, in: SJ 1987 S. 145). Bei einem Modegeschäft im Stadtzentrum von Zürich wurde der Zugang durch Belegung und Abschrankung des öffentlichen Grunds für Renovationsarbeiten an einem Nachbargebäude während über einem Jahr beeinträchtigt. Das Bundesgericht hob das kantonale Urteil, mit dem die Entschädigungspflicht der benachbarten Bauherrin ohne Weiteres verneint worden war, auf und wies die Angelegenheit zur Ergänzung der Sachverhaltsfeststellung und Neubeurteilung an die Vorinstanz zurück ( BGE 114 II 230 E. 6 S. 238). Das Bundesgericht hat ferner den Entschädigungsanspruch bei einer Geschäftsliegenschaft in der Genfer Innenstadt bestätigt. Dort waren wegen Bauarbeiten in der Nachbarschaft über zwei Jahre lang in erheblichem Umfang Lärm, Staub und Erschütterungen zu dulden. Darüber hinaus waren gewisse Geschäfte während mehreren Monaten für Fahrzeuge nicht zugänglich und teilweise war der Zugang auch für Fussgänger infolge Baugerüsten behindert. Das Bundesgericht bestätigte, dass die Einwirkungen mindestens während des ersten Baujahrs übermässig waren (vgl. Urteil 5C.117/2005 vom 16. August 2005 E. 2.2 und 2.3, in: ZBGR 88/2007 S. 203).</w:t>
      </w:r>
    </w:p>
    <w:p>
      <w:r>
        <w:rPr>
          <w:b/>
        </w:rPr>
        <w:t>E. 4.5</w:t>
      </w:r>
    </w:p>
    <w:p>
      <w:r>
        <w:t>Aus der bisherigen enteignungsrechtlichen Praxis sind folgende Urteile aufschlussreich: In einem Enteignungsfall nach aargauischem Recht hatte ein Restaurant während etwa einem halben Jahr unter Strassen- und Leitungsarbeiten zu leiden. Diese verursachten Lärm und zeitweise waren die Zufahrtsstrassen gesperrt. Das Bundesgericht schloss sich im Ergebnis der Auffassung der kantonalen Instanzen an, dass die Beeinträchtigung aus den Bauarbeiten nicht übermässig gewesen sei. Dabei war wesentlich, dass es sich um ein Quartierrestaurant handelte. Der Umsatz eines solchen Betriebs werde hauptsächlich ausserhalb der Tageszeiten, in denen die Bauarbeiten stattgefunden hätten, erwirtschaftet. Zudem sei der Zugang erschwert, für die Quartierkundschaft jedoch nicht völlig unterbunden gewesen (Urteil P.967/1987 vom 27. November 1987 E. 3a-3d, nicht publ. in: BGE 113 Ia 353 ). Im Zusammenhang mit dem Bau der Nationalstrasse A5 im Kanton Neuenburg war die einzige Zufahrt zu einem Hotel-Restaurant BGE 145 II 282 S. 291 infolge einer Umleitung von ca. 500 m während über einem Jahr erschwert. Der Ansprecher behauptete zwar eine Umsatzeinbusse, vermochte aber wegen innerbetrieblichen Änderungen einen beträchtlichen Schaden nicht klar zu belegen. Das Bundesgericht ging weiter davon aus, dass die Umleitung für den überwiegenden Teil der Kundschaft jenes Betriebs kein entscheidendes Hindernis darstellte. Ein Entschädigungsanspruch wurde verneint (vgl. Urteil E.18/1996 vom 20. Mai 1997 E. 3b und 3c). Beim Bau des "Vue des Alpes"-Tunnels (Kantonsstrasse J 20) im Kanton Neuenburg stand die Abgeltung von Umsatzeinbussen eines Autogewerbebetriebs wegen den Strassenarbeiten zur Diskussion. Diese verursachten während über drei Jahren erheblichen Lärm und Staub; zudem war die Zufahrt beeinträchtigt. Eine Umsatzeinbusse war belegt, doch der Anteil der Bauarbeiten an dieser Entwicklung war nicht genau feststellbar. Das Bundesgericht bejahte dennoch einen Entschädigungsanspruch unter diesem Titel (Urteil E.12/1996 vom 15. August 1997 E. 6a und 6c). Im Kanton Neuenburg wurde beim Bau der A5 weiter der ersatzlose Abbruch eines Hotel-Restaurants vorgesehen. Dabei wurde als Bestandteil der Entschädigung an die enteigneten Betreiber auch eine Entschädigung für Umsatzeinbussen aus den Bauarbeiten zugesprochen. Das Hotel hatte insoweit Lärm und Staub in einem Zeitraum von knapp zwei Jahren zu dulden, wobei diese während 15 Monaten (Oktober 1996 bis Ende 1997) eine besondere Intensität erreichten. Das Bundesgericht bestätigte die Übermässigkeit der Einwirkungen. Der Enteignete hatte eine Umsatzeinbusse von rund 20 % im Jahr 1997 geltend gemacht. Das Bundesgericht folgte den vorgelegten Geschäftszahlen nicht uneingeschränkt, bejahte aber insoweit trotzdem einen Entschädigungsanspruch (vgl. Urteil 1E.16/1998 vom 6. Dezember 1999 E. 3c). Im Zusammenhang mit den Bauarbeiten für den Gotthard-Basistunnel betreffen zwei vom Bundesgericht beurteilte Fälle Mietliegenschaften, die übermässige Lärm- und Staubeinwirkungen zu dulden hatten. Das Bundesgericht nahm eine Entschädigungspflicht im einen Fall für eine Renditeeinbusse von einem Drittel während dreizehn Jahren ( BGE 132 II 427 E. 5.3 S. 441 und E. 6.4 S. 443 ff.) sowie im anderen Fall von 20 % während sieben Jahren und von 10 % während drei zusätzlichen Jahren (Urteil 1C_618/2013 vom 27. November 2013) an. BGE 145 II 282 S. 292 Aufgrund der Bauarbeiten für den Gotthard-Basistunnel hatte ein Autogewerbebetrieb in übermässiger Weise Lärm, Staub und eine Erschwerung der Zufahrt während acht Jahren hinzunehmen. Das Bundesgericht bestätigte eine Entschädigungspflicht für die Hälfte des Umsatzes während den ersten fünf Jahren und für einen Drittel des Umsatzes während weiteren drei Jahren (Urteil 1C_606/2013 vom 27. November 2013).</w:t>
      </w:r>
    </w:p>
    <w:p>
      <w:r>
        <w:rPr>
          <w:b/>
        </w:rPr>
        <w:t>E. 4.6</w:t>
      </w:r>
    </w:p>
    <w:p>
      <w:r>
        <w:t>Bei den vorstehend wiedergegebenen Urteilen handelt es sich um eine einzelfallbezogene Praxis. Dennoch lassen sich daraus gewisse Leitlinien für die Beurteilung von Entschädigungsforderungen wegen Umsatzeinbussen von Geschäften aus Bauarbeiten auf Nachbargrundstücken entnehmen. Tendenziell spricht es für die Übermässigkeit der vorübergehenden Immissionen und damit für das Bestehen einer Entschädigungspflicht, - wenn die Beeinträchtigung längere Dauer (Richtwert über ein halbes Jahr; vgl. auch BGE 106 Ib 241 E. 5 S. 251) anhält, - erhebliche positive (wie Lärm, Staub usw.) oder negative (wie Zugangserschwernisse) Immissionen zu dulden sind, wobei die Intensität sich im Verlauf der Bauarbeiten ändern kann, - die Beeinträchtigung beim Geschäft eine erhebliche Umsatzeinbusse (Richtwert 20 bis 30 %) oder einen erheblichen Zusatzaufwand (wie für Reinigung) verursacht. Erforderlich ist in jedem Fall eine Gesamtbetrachtung, die sich auf eine konkrete Überprüfung aller massgeblichen Umstände stützt. Im Übrigen kann bei besonders starken, vorübergehenden Immissionen bereits während kürzerer Dauer eine übermässige Beeinträchtigung anzuerkennen sein. Im Lichte dieser Erkenntnisse ist der vorliegende Fall zu untersuchen.</w:t>
      </w:r>
    </w:p>
    <w:p>
      <w:r>
        <w:rPr>
          <w:b/>
        </w:rPr>
        <w:t>E. 5.1</w:t>
      </w:r>
    </w:p>
    <w:p>
      <w:r>
        <w:t>Nach der Vorinstanz hat die Raststätte als Nebenanlage eine dienende Funktion im Verhältnis zur Nationalstrasse. Das Interesse der Raststätten-Betreiber an der ungestörten Geschäftstätigkeit habe deshalb hinter das öffentliche Interesse an den Strassenarbeiten zurückzutreten. Die Immissionen aus diesen Bauarbeiten könnten deshalb im Prinzip nicht als aussergewöhnlich gelten und seien somit entschädigungslos hinzunehmen. Hinzu komme, dass umfangreiche Arbeiten regelmässig eine längere Vorlaufzeit hätten, was es den Betreibern der Nebenanlagen ermögliche, sich darauf vorzubereiten. BGE 145 II 282 S. 293 Auch von den konkreten Umständen her seien die Einwirkungen nicht übermässig gewesen. Die Zufahrt zum Baurechtsgrundstück sei während der Bauzeit zwei Monate lang gesperrt gewesen. Die entsprechende Betriebsschliessung habe sich im Rahmen des üblichen Betriebsrisikos bewegt. Mit einer entsprechenden Begründung habe es das Bundesgericht geschützt, dass bei der Raststätte Gunzgen Süd keine Kurzarbeitsentschädigung für die neun Wochen dauernde Betriebseinstellung beim selben Strassenprojekt ausgerichtet werde (vgl. Urteil 8C_302/2013 vom 5. Juli 2013). Während der übrigen Bauzeit sei die Zufahrt gewährleistet gewesen. Selbst wenn es dabei Einschränkungen gegeben hätte (wie die Erkennbarkeit, die Platzverhältnisse und die Streckenführung der Zufahrt von der Nationalstrasse bei der Baustelle), was die Vorinstanz letztlich offenliess, hätten unter Berücksichtigung der besonderen Interessenlage keine aussergewöhnlichen Umstände vorgelegen.</w:t>
      </w:r>
    </w:p>
    <w:p>
      <w:r>
        <w:rPr>
          <w:b/>
        </w:rPr>
        <w:t>E. 5.2</w:t>
      </w:r>
    </w:p>
    <w:p>
      <w:r>
        <w:t>Dagegen hält die Beschwerdeführerin die Störung aus den Bauarbeiten für übermässig. Sie macht geltend, die Bauzeit habe knapp drei Jahre, von 2011 bis 2014, gedauert. Ausbauarbeiten wie die vorliegende Spurerweiterung seien aussergewöhnlich und höben sich von einer normalen Sanierung ab. Nur schon die zweimonatige Sperrung der Zufahrt sei aussergewöhnlich gewesen. Während der Bauzeit seien die Lärm- und Staubimmissionen erheblich gewesen, die Fahrspuren seien verengt geführt worden und die Zufahrt sei erschwert gewesen. Die mehrjährigen Bauarbeiten hätten zur Folge gehabt, dass viele Fahrzeuglenker den betroffenen Strassenabschnitt als unangenehm empfunden und ihren Halt bis ausserhalb des Baustellengebiets aufgeschoben hätten. Die Besucherfrequenzen der Raststätte hätten während der ganzen Bauzeit tiefer gelegen als vorher. Der Geschäftsumsatz auf der Raststätte sei bereits in den Jahren 2011 bis 2013 bis weit über 20 % tiefer gewesen als vorher und im Jahr 2014 - als der Betrieb zwei Monate geschlossen werden musste - nochmals zusätzlich eingebrochen. Die finanziellen Nachteile der Beschwerdeführerin seien auf das Bauvorhaben zurückzuführen. Die Vorinstanz habe den Sachverhalt hinsichtlich der Beeinträchtigung und des erlittenen Schadens ungenügend abgeklärt.</w:t>
      </w:r>
    </w:p>
    <w:p>
      <w:r>
        <w:rPr>
          <w:b/>
        </w:rPr>
        <w:t>E. 6.1</w:t>
      </w:r>
    </w:p>
    <w:p>
      <w:r>
        <w:t>Die Vorinstanz hat die Lage und Beschaffenheit der betroffenen Grundstücke gewürdigt. Dieses Vorgehen entspricht der bundesgerichtlichen Rechtsprechung (vgl. oben E. 4.1). Die Baurechtsliegenschaft der Beschwerdeführerin ist über die Zufahrt von der Nationalstrasse her erschlossen und ihre Raststätte ist auf die Versorgung, BGE 145 II 282 S. 294 aber auch das zeitweilige Erholungsbedürfnis der Benutzer dieser Strasse ausgerichtet. Aufgrund der unmittelbaren Nähe zur Nationalstrasse gibt es aber dort erhebliche Lärm- und Abgasimmissionen aus dem Strassenverkehr. Dazu trägt auch der Betrieb der Raststätte selbst bei, wenn er wie im vorliegenden Fall mit einer Tankstelle verbunden ist. Der Umsatz wird zur Hauptsache mit der Bewirtung von Gästen sowie dem Verkauf von Bedarfsartikeln im Gebäudeinnern und wie erwähnt von Treibstoff für die Fahrzeuge erwirtschaftet. Die Kundschaft stammt aus dem Durchgangs- bzw. Fernverkehr; dabei handelt es sich hauptsächlich um vorbeifahrende Gelegenheitskunden. Auch wenn die Standorte der Autobahnraststätten behördlich vorgegeben sind (vgl. Art. 6 Abs. 4 NSV , so bereits Art. 4 Abs. 4 der früheren Verordnung vom 18. Dezember 1995 über die Nationalstrassen [AS 1996 250]), so stehen die einzelnen Raststätten in einem Wettbewerb mit vergleichbaren Betrieben. Ein solcher besteht nicht nur unter den verschiedenen Raststätten, sondern aufgrund der Navigationssysteme in den Fahrzeugen in einem gewissen Umfang auch mit Betrieben in der Nähe von Autobahnausfahrten. Ein temporärer Kundschaftsschwund ist auch für Raststätten wirtschaftlich nur in einem gewissen Ausmass verkraftbar.</w:t>
      </w:r>
    </w:p>
    <w:p>
      <w:r>
        <w:rPr>
          <w:b/>
        </w:rPr>
        <w:t>E. 6.2</w:t>
      </w:r>
    </w:p>
    <w:p>
      <w:r>
        <w:t>Das Verhältnis zwischen Raststätte und Nationalstrasse unterscheidet sich von jenem zwischen städtischen Geschäftsliegenschaften, bei denen die zivilrechtliche Rechtsprechung wiederholt Anlass zum Entscheid über die Übermässigkeit von Bauimmissionen hatte (vgl. oben E. 4.4). Darauf macht die Vorinstanz zu Recht aufmerksam. Das sichere und gute Funktionieren der Nationalstrasse hat im Allgemeinen Vorrang vor den geschäftlichen Interessen des Raststättenbetriebs. Kurzfristige Behinderungen und Unterbrüche des Verkehrs auf der Nationalstrasse können nicht nur wegen Unterhalts- oder Reparaturarbeiten an der Strasse, sondern aus vielfältigen Gründen auftreten und gehören zum normalen Betriebsrisiko der Raststätte. Das Bundesgericht hat gestützt auf Art. 31 bis 33 des Bundesgesetzes vom 25. Juni 1982 über die obligatorische Arbeitslosenversicherung und die Insolvenzentschädigung (AVIG; SR 837.0) den Anspruch auf eine Kurzarbeitsentschädigung für die neunwöchige Einstellung eines Betriebs bei der Raststätte Gunzgen Süd im Rahmen des gleichen Strassenbauprojekts verneint; diese Bauarbeiten wurden zum normalen Betriebsrisiko gerechnet (zit. Urteil 8C_302/2013 vom 5. Juli 2013 E. 6.2 und 6.3). BGE 145 II 282 S. 295 Aus diesem Urteil ergibt sich ein Anhaltspunkt für die Tragweite der üblichen Geschäftsrisiken bei den Betrieben auf einer Raststätte. Das Urteil vermag jedoch keine Bindungswirkung auf die enteignungsrechtliche Beurteilung des vorliegenden Falls zu entfalten. Hinzu kommt, dass dort mit der Dauer der Betriebsschliessung nur ein - wenn auch einschneidender - Zeitabschnitt der Bauarbeiten beurteilt worden ist. Die vorinstanzliche Argumentation dehnt die für diese Sperrung angestellten Überlegungen auf die ganze Bauzeit aus; sie begnügt sich mit der Feststellung, die Zufahrt von der Nationalstrasse zum Gelände der Raststätte sei dann offengestanden. Diese Sichtweise greift zu kurz. In der wiedergegebenen nachbar- bzw. enteignungsrechtlichen Rechtsprechung wurde auch das Gewicht von blossen Behinderungen bei weiterhin gegebener Zufahrt bzw. beim Zugang von Geschäften (Abschrankungen, Umleitungen usw.) sowie von Lärm- und Staubimmissionen aufgrund der Bauarbeiten konkret überprüft (vgl. oben E. 4.4 und 4.5). Der Umstand, dass eine Raststätte trotz den Strassenarbeiten den Betrieb aufrecht hält, schliesst es nicht aus, dass die dabei hinzunehmende Beeinträchtigung sich als insgesamt übermässig erweist. Mit anderen Worten gehört es nicht zum gewöhnlichen finanziellen Risiko einer Raststätte, jedwelche Nachteile aus Strassenarbeiten zu dulden.</w:t>
      </w:r>
    </w:p>
    <w:p>
      <w:r>
        <w:rPr>
          <w:b/>
        </w:rPr>
        <w:t>E. 6.3</w:t>
      </w:r>
    </w:p>
    <w:p>
      <w:r>
        <w:t>Der Spurenausbau erhöht die Strassenkapazität und vergrössert den Kundenkreis für die Raststätte Gunzgen Nord. Diese Verbesserung schliesst entgegen der Auffassung der Vorinstanz einen enteignungsrechtlichen Anspruch der Beschwerdeführerin wegen Umsatzeinbussen infolge der entsprechenden Bauarbeiten nicht von vornherein aus. Das Bestehen einer Entschädigungspflicht in dieser Hinsicht richtet sich vielmehr nach den oben in E. 4.6 dargelegten Kriterien. Die Anrechnung von Sondervorteilen an die Entschädigung ist erst bei der Bemessung der Entschädigung zu berücksichtigen. Ob der Beschwerdeführerin aus dem Spurenausbau ein anrechenbarer Sondervorteil erwächst und welchen Betrag dies ausmacht, bleibt somit gegebenenfalls in einem anschliessenden Schätzungsverfahren zu bestimmen. Es trifft zu, dass sich nur eine Raststätte - Gunzgen Nord - am ausgebauten Strassenabschnitt zwischen den Verzweigungen Wiggertal und Härkingen (d.h. in der Fahrtrichtung von Osten nach Westen) befindet. Als anrechenbarer Vorteil im Sinne von Art. 22 EntG fällt jener Nutzen in Betracht, der (allein) dem teilenteigneten Grundstück entsteht, nicht dagegen ein allgemeiner Vorteil, welcher auch BGE 145 II 282 S. 296 den Nichtenteigneten zugutekommt (vgl. BGE 134 II 49 E. 12 S. 69). Der Spurenausbau kann für die Baurechtsliegenschaft der Beschwerdeführerin einen anrechenbaren Vorteil im Sinne von Art. 22 EntG bilden. Über diese Frage muss im derzeitigen Verfahrensstadium allerdings, wie dargelegt, nicht abschliessend entschieden werden.</w:t>
      </w:r>
    </w:p>
    <w:p>
      <w:r>
        <w:rPr>
          <w:b/>
        </w:rPr>
        <w:t>E. 6.4</w:t>
      </w:r>
    </w:p>
    <w:p>
      <w:r>
        <w:t>Der Beschwerdegegner macht ausserdem geltend, der Umsatzverlust der einzelnen Raststätten bei dem abschnittsweise durchgeführten Spurenausbau der Nationalstrasse gleiche sich über das Ganze gesehen aus, weil dieser nacheinander die Raststätten reihum treffe. Dieser Einwand entkräftet aber einen enteignungsrechtlichen Entschädigungsanspruch der einzelnen Raststätte ebenfalls nicht dem Grundsatz nach. Die Fahrzeuglenker sind nicht darauf angewiesen, zu ihrer Versorgung und zeitweiligen Erholung die nächstgelegene Raststätte nach dem Ende der Baustelle aufzusuchen; sie weichen teilweise auch auf Betriebe im Nahbereich der Ausfahrten aus (vgl. oben E. 6.1). Es ist deshalb geboten, die baustellenbedingte Beeinträchtigung für jede Raststätte gesondert zu überprüfen.</w:t>
      </w:r>
    </w:p>
    <w:p>
      <w:r>
        <w:rPr>
          <w:b/>
        </w:rPr>
        <w:t>E. 6.5</w:t>
      </w:r>
    </w:p>
    <w:p>
      <w:r>
        <w:t>Demzufolge sind die Auswirkungen der Baustelle auf die Liegenschaft der Raststätte Gunzgen Nord auch ausserhalb der zweimonatigen Zufahrtssperre bzw. der damaligen Betriebseinstellung konkret zu untersuchen. Die Vorinstanz hat den Sachverhalt in dieser Hinsicht ungenügend festgestellt. Das Bundesgericht kann den Sachverhalt in einem solchen Fall ergänzen ( Art. 105 Abs. 2 BGG ). Es kann auch neue Beweismittel abnehmen oder selbst einholen. Vorliegend sind im bundesgerichtlichen Instruktionsverfahren die nötigen Sachverhaltsfeststellungen getroffen worden, um über den Grundsatz der Entschädigungspflicht zu entscheiden. Da die Parteien Gelegenheit zur Stellungnahme zum Ergebnis dieser Abklärungen erhalten haben, kann im Folgenden darauf abgestellt werden.</w:t>
      </w:r>
    </w:p>
    <w:p>
      <w:r>
        <w:rPr>
          <w:b/>
        </w:rPr>
        <w:t>E. 7.1</w:t>
      </w:r>
    </w:p>
    <w:p>
      <w:r>
        <w:t>Die Ausgestaltung und Signalisation der Zufahrt zur Raststätte Gunzgen Nord, der Baulärm, die Staubentwicklung und die Erschütterungen änderten sich während des Bauablaufs. Nach Angaben des Beschwerdegegners fanden ab Oktober 2011 Vorbereitungsarbeiten statt, ab Frühling/Sommer 2012 kam es zu verkehrsrelevanten Veränderungen auf der Nationalstrasse. Die eigentlichen Strassenarbeiten gliederten sich gemäss Baudokumentation des Beschwerdegegners zeitlich überblicksweise wie folgt: Von Mai bis Juli 2012 wurden Arbeiten für Installationsplätze, u.a. im Raum der Raststätte Gunzgen Nord, aufgenommen (Phase V1). Von Ende Juli bis November BGE 145 II 282 S. 297 2012 (Phase V2) wurden die bisherigen Pannenstreifen befahrbar gemacht und weitere Arbeiten am Fahrbahnrand vorgenommen; dabei wurde der Verkehr gegen den Mittelstreifen gelenkt. Von November 2012 bis Januar 2013 (Phase V3) wurde der Verkehr nach aussen gelenkt, um den bisherigen Mittelstreifen befahrbar zu machen. Von Februar bis Oktober 2013 (Phasen 1.1 bis 1.3) wurde der Verkehr auf der nördlichen Fahrbahnhälfte geführt, um die Südseite zu sanieren und auszubauen. Daraufhin wurde der ganze Verkehr von November 2013 bis April 2014 (Phasen 2.1 und 2.2) auf die neu erstellte Südseite verlegt, um die Nordseite zu sanieren und auszubauen. Von April 2014 bis Juni 2014 (Phase 2.3) war das westliche Teilstück der Umbaustrecke mit dem Bereich der Zufahrt zur Raststätte Gunzgen Nord für den Verkehr freigegeben; im östlichen Teilstück verblieb der Verkehr auf der Südseite. Ab Juni 2014 (Phasen 3.1 und 3.2) wurden im Mittelbereich und am Aussenrand Schlussarbeiten durchgeführt; der Verkehr verteilte sich auf die beiden neuen Fahrbahnhälften. Wie im Geschäftsbericht des Bundesrates 2014 (Band II S. 56) aufgeführt, läuft der Verkehr seit Ende August 2014 zwischen den Verzweigungen Härkingen und Wiggertal in beiden Richtungen dreispurig; damit ist das Bauprojekt in verkehrsmässiger Hinsicht abgeschlossen.</w:t>
      </w:r>
    </w:p>
    <w:p>
      <w:r>
        <w:rPr>
          <w:b/>
        </w:rPr>
        <w:t>E. 7.2</w:t>
      </w:r>
    </w:p>
    <w:p>
      <w:r>
        <w:t>Aufgrund der Baudokumentation des Beschwerdegegners und der Parteivorbringen lässt sich annehmen, dass die Immissionen aus Lärm, Staub und Erschütterungen aufgrund der Bauarbeiten für sich allein eine zwar erhebliche, aber keine übermässige Störung verursacht haben. Die Lärm- und Staubimmissionen wurden stets so weit wie möglich begrenzt. Ausserdem ist zu berücksichtigen, dass eine Raststätte in dieser Hinsicht weniger empfindlich ist als andere Betriebe (vgl. oben E. 6.1). Konkret ist auch nicht ein aussergewöhnlicher Aufwand beim Betrieb wegen der Bauarbeiten (wie für Reinigung) geltend gemacht worden. Intensiv waren immerhin die Immissionen beim Abbruch der Betonplatten der ehemaligen Fahrbahn in den Jahren 2013 und 2014. Die dabei verursachten Erschütterungen bei der Raststätte lagen jedoch gemäss dem vom Beschwerdegegner eingeholten Bericht deutlich unter dem Richtwert der Norm "Erschütterungen - Erschütterungseinwirkungen auf Bauwerke" (SN 640 312 a). Im Vordergrund steht vielmehr die Beeinträchtigung der Zufahrt wegen der Baustelle.</w:t>
      </w:r>
    </w:p>
    <w:p>
      <w:r>
        <w:rPr>
          <w:b/>
        </w:rPr>
        <w:t>E. 7.3</w:t>
      </w:r>
    </w:p>
    <w:p>
      <w:r>
        <w:t>Für die Verkehrsteilnehmer spielen Hinweisschilder am Strassenrand auf die Raststätte (auch zum Angebot) und eine übersichtliche BGE 145 II 282 S. 298 Zufahrt eine wichtige Rolle. Es verhält sich anders als bei einem Quartierrestaurant ( BGE 113 Ia 353 ) oder einem Hotel-Restaurant (zit. Urteil E.18/1996, vgl. oben E. 4.5) mit Stammkundschaft, bei dem die Gäste Umleitungen oder andere Nachteile bei der Zufahrt in Kauf nehmen. Angesichts der hohen Geschwindigkeit, mit der die Fahrzeuge auf der Nationalstrasse verkehren, ist davon auszugehen, dass der individuelle Entscheid für oder gegen den Besuch einer Raststätte bereits im Vorfeld reift und selten erst direkt bei der Zufahrt fällt. Als Anhaltspunkt kann die Reihe der Hinweisschilder auf der Strasse dienen, von denen bei der vorliegenden Baustelle das erste rund 1'000 m vor der Zufahrt aufgestellt war (vgl. zur Signalisation Art. 62 Abs. 6 und Art. 89 der Signalisationsverordnung vom 5. September 1979 [SSV; SR 741.21] ). Dann wird sich ein Lenker, der auf der Überholspur fährt, darauf vorbereiten, diese rechtzeitig zu verlassen, um auf den Verzögerungsstreifen und die Zufahrt zur Raststätte zu gelangen. Bei der Beurteilung der Ausgestaltung der Zufahrt sind also nicht nur die Verhältnisse direkt an dieser Stelle, sondern auch auf den 1'000 m zuvor einzubeziehen.</w:t>
      </w:r>
    </w:p>
    <w:p>
      <w:r>
        <w:rPr>
          <w:b/>
        </w:rPr>
        <w:t>E. 7.4</w:t>
      </w:r>
    </w:p>
    <w:p>
      <w:r>
        <w:t>Dass bereits die allgemeine, baustellenbedingte Verengung der Fahrspuren auf der Nationalstrasse einen bedeutenden Teil der Kundschaft vom Aufsuchen der Raststätte abhält, ist nicht anzunehmen. Hingegen gilt erfahrungsgemäss eine Verkehrsführung von Aus- bzw. Zufahrten mit Abschrankungen durch einen Baubereich hindurch bei einer Nationalstrasse als anspruchsvoll. Der Beschwerdegegner weist darauf hin, dass der Baubereich bei dieser besonderen Verkehrsführung lokal unterbrochen war und gefahrlos passiert werden konnte. Es musste nicht eigentlich durch eine Baustelle hindurchgefahren werden. Diese Art der Verkehrsführung vermied auch lange Umwege während der Bauzeit für Lenker, die zur Raststätte gelangen wollten. Dennoch wirkt die beim Heranfahren absehbare Notwendigkeit, einen Baubereich mit einem besonderen Verkehrsregime zu queren, abschreckend und ist geeignet, ortsunkundige Lenker vom Besuch der Raststätte abzuhalten. Ein derartiger Kundschaftsrückgang bildet von Art und Stärke eine erhebliche Beeinträchtigung für den Betrieb der Raststätte. Bei langer Dauer kann dies wirtschaftlich eine übermässige Beeinträchtigung für die Raststätte zur Folge haben. Wie es sich mit der Zufahrt in den Bauphasen konkret verhalten hat, ist nachfolgend gestützt auf die Baudokumentation des Beschwerdegegners zu beleuchten. BGE 145 II 282 S. 299</w:t>
      </w:r>
    </w:p>
    <w:p>
      <w:r>
        <w:rPr>
          <w:b/>
        </w:rPr>
        <w:t>E. 7.5</w:t>
      </w:r>
    </w:p>
    <w:p>
      <w:r>
        <w:t>Im Herbst 2012 (Phase V2, drei bis vier Monate) bestand erstmals ein bedeutender Baustellenbereich am Aussenrand mit einer Zufahrt zur Raststätte durch diesen Baubereich hindurch. Für die Lenker war in diesem Zusammenhang von weitem eine anspruchsvolle Zufahrt zur Raststätte vorhersehbar. Die bisherigen Hinweistafeln auf die Raststätte Gunzgen Nord wurden durch orangefarbene (1'000 m und 500 m vor sowie bei der Zufahrt) ersetzt und je mit dem Zusatzschild "offen" ergänzt. Direkt bei der Zufahrt gab es besondere Signalisationen (Gefahrensignal [1.30, Art. 15 SSV ] zusammen mit dem Hinweis auf Werkverkehr und Tempo 40 km/h); die Zufahrt war mit seitlichen Absperrelementen gesichert. Von November 2012 bis Oktober 2013 (Phasen V3, 1.1 bis 1.3) bewegte sich der Verkehr am Aussenrand der nördlichen Fahrbahnhälfte (Seite der betroffenen Raststätte). Die Zufahrt war ohne besondere Anforderungen befahrbar. Diese Fahrbahn war aber erkennbar noch nicht umgebaut und wirkte weiterhin als Grossbaustelle (orangefarbene Hinweistafeln auf die Raststätte mit Vermerk "offen" und Tempolimite 40 km/h bei Zufahrt). Mit der Umlagerung des Verkehrs auf die Südhälfte ab November 2013 kam es erneut zu einem durchgehenden Baubereich und einer Zufahrt durch diesen hindurch zur beschwerdeführerischen Raststätte (Phase 2.1, drei bis vier Monate). Neben den orangefarbenen Hinweistafeln auf die Raststätte (mit Vermerk "offen") und der Tempobeschränkung auf 40 km/h gab es direkt bei der Zufahrt erneut das Gefahrensignal (1.30, Art. 15 SSV ) mit dem Hinweis auf Werkverkehr und seitliche Absperrelemente. Die Zufahrt ist in dieser Phase für die Lenker wiederum als anspruchsvoll zu bewerten und dies war von weitem vorhersehbar. Vom 17. Februar bis 17. April 2014 galt dann die mehrfach erwähnte Zufahrtssperre (Phase 2.2); die Raststätte war geschlossen. Nach der Wiedereröffnung von Zufahrt und Raststätte war die Nordseite der Fahrbahn weiterhin bis etwas weniger als 500 m vor der Raststätte für den Verkehr gesperrt (Phase 2.3, zwei Monate). Für die Fahrzeuglenker war es damals rund 1'000 m vor der Raststätte nicht absehbar, dass sie direkt bei der Zufahrt bereits die umgebaute Fahrbahn (ohne erhebliche Beschränkungen) benutzen konnten. Dass die Situation anders sein würde als bei der früheren Phase 2.1 ergab sich für die Lenker erst ab dem Moment (zwischen 500 m und 300 m vor der Zufahrt), als die Fahrspur auf die neue Fahrbahn BGE 145 II 282 S. 300 überwechselte. Die Hinweistafeln auf die Raststätte waren 1'000 m und 500 m vor der Zufahrt weiterhin orange (ohne Vermerk "offen"); neu standen 300 m vor und direkt bei der Zufahrt blaue Hinweistafeln für die Raststätte. Dieser Fahrbahnwechsel erfolgte namentlich für Lenker auf der Überholspur zu einem späten Zeitpunkt, sodass sie kaum noch rechtzeitig zur Raststätte abzweigen konnten. Im Ergebnis sind die Zufahrtserschwernisse bei der Raststätte aufgrund der Baustelle in Phase 2.3 analog zur Phase 2.1 zu beurteilen. Anders verhielt es sich hingegen ab Juni 2014 (Phasen 3.1 und 3.2, letzte zwei bis drei Monate). Die Nordseite der Fahrbahn war in erkennbarer Weise umgebaut und durchgehend für den Verkehr freigegeben. Die Abschlussarbeiten stellten Baubereiche von geringer Tragweite dar. Die Strassenverhältnisse liessen in diesem Zeitraum eine Zufahrt zur Raststätte ohne besondere Anforderungen erwarten. Zusammengefasst ist anzuerkennen, dass der Beschwerdegegner grosse Anstrengungen unternommen hat, um die Beeinträchtigung der Zufahrt zur Raststätte aufgrund der Strassenbaustelle so gering wie möglich zu halten. Die Sperrung der Zufahrt wurde zeitlich auf ein Minimum (Phase 2.2) beschränkt. Die Signalisation informierte die Fahrzeuglenker während den Bauarbeiten ausreichend und zweckmässig über die Raststätte und die Zufahrt. Letztere war während den etwas über zweijährigen Strassenarbeiten (Sommer 2012 bis Sommer 2014) allerdings in den Phasen V2 (drei bis vier Monate) und 2.1 bis 2.3 (acht Monate) trotz sicherer Befahrbarkeit mit erheblichen Nachteilen verbunden. Beim zweitgenannten Zeitabschnitt fällt erschwerend ins Gewicht, dass die Zufahrt zwei Monate davon (Phase 2.2) vollständig unterbunden war. In den Zwischenphasen V3 und 1.1 bis 1.3 war die Zufahrt an sich ohne besondere Anforderungen befahrbar, wirkte aber auf der Seite der Raststätte Gunzgen Nord weiterhin als Grossbaustelle. Dazu trugen die Bauimmissionen (oben E. 7.2) bei. Dies änderte erst ab der Phase 3.1; dann war der Umbau auf der Nationalstrasse nahezu abgeschlossen.</w:t>
      </w:r>
    </w:p>
    <w:p>
      <w:r>
        <w:rPr>
          <w:b/>
        </w:rPr>
        <w:t>E. 7.6</w:t>
      </w:r>
    </w:p>
    <w:p>
      <w:r>
        <w:t>In die bei den bundesgerichtlichen Akten befindlichen Geschäftszahlen der Beschwerdeführerin ist dem Beschwerdegegner kein Einblick gewährt worden, weil an diesen nach der Rechtsprechung ein objektives Geheimhaltungsinteresse besteht (vgl. BGE 142 II 268 E. 5.2.4 S. 279 mit Hinweis). Der Instruktionsrichter im bundesgerichtlichen Verfahren hat dem Beschwerdegegner aber eine Übersicht über die prozentuale Entwicklung der Umsätze von 2010 bis 2017 gegeben ( Art. 56 Abs. 3 BGG ). Die Umsatzzahlen der ERFA-Gruppe BGE 145 II 282 S. 301 sind im vorliegenden Zusammenhang nicht wesentlich. Das von der Beschwerdeführerin in dieser Hinsicht gestellte Editionsbegehren ist gegenstandslos. Aus der prozentualen Entwicklung des Umsatzes beim Raststättenbetrieb der Beschwerdeführerin ergibt sich folgendes Bild: Im Geschäftsjahr 2011 sank der Bruttoumsatz gegenüber 2010 nur unbedeutend, dafür aber 2012 im Vergleich zu 2011 um rund 15 %. In den Jahren 2013 und 2014 nahm er im Verhältnis zum jeweiligen Vorjahr nochmals um rund je 10 % ab. Entsprechend lag der Umsatz im Jahr 2014 insgesamt etwa 35 % tiefer als im Jahr 2010. Erst im Jahr 2015 stieg er wieder um rund 15 % gegenüber 2014 an und hielt sich in den Jahren 2016 und 2017 ungefähr auf diesem Stand. Dabei ging der erste deutliche Umsatzeinbruch im Jahr 2012 mit den erheblichen Nachteilen bei der Zufahrt zur Raststätte in der Phase V2 einher. Weiter wurde der umsatzmässige Tiefpunkt im Jahr 2014 erreicht, als die Raststätte zwei Monate geschlossen war (Phase 2.2) und ansonsten in der ersten Jahreshälfte nachteilige Zufahrtsverhältnisse (Phasen 2.1 und 2.3) bestanden. Erst im Jahr 2015, nach Abschluss der Bauarbeiten, nahm der Umsatz wieder deutlich zu. Über das Ganze gesehen lässt sich ein adäquater Kausalzusammenhang zwischen den Hauptarbeiten auf der Nationalstrasse und der Umsatzentwicklung nicht in Abrede stellen. Eine genaue Bemessung des baustellenbedingten, wirtschaftlichen Schadens erlaubt die prozentuale Entwicklung der Umsatzzahlen allerdings nicht.</w:t>
      </w:r>
    </w:p>
    <w:p>
      <w:r>
        <w:rPr>
          <w:b/>
        </w:rPr>
        <w:t>E. 7.7</w:t>
      </w:r>
    </w:p>
    <w:p>
      <w:r>
        <w:t>Bei einer Gesamtbetrachtung ist die Schwere der Beeinträchtigung des betroffenen Betriebs durch die Bauarbeiten mit jener bei den zwei Fällen von Geschäftsliegenschaften in Genf (Urteile C.228/1986 vom 14. November 1986 und 5C.117/2005 vom 16. August 2005; oben E. 4.4) und dem Hotel-Restaurant im Kanton Neuenburg (Urteil 1E.16/1998 vom 6. Dezember 1999; oben E. 4.5) vergleichbar. Besonders einschneidend war die zweimonatige Totalsperrung der Zufahrt zur Raststätte Gunzgen Nord im zweiten Baujahr. Ansonsten war diese Zufahrt zwar offen, die Baustellenverhältnisse vor und bei der Zufahrt stellten sich aber jeweils nach einigen Monaten immer wieder anders dar. Am Anfang des ersten Baujahrs und dann vor allem im zweiten Baujahr war die Zufahrt erheblich erschwert. Dazwischen lag eine Zwischenphase, bei der die Zufahrt nicht anspruchsvoll war, aber wegen der noch umgebauten Fahrbahn dennoch der Eindruck einer Grossbaustelle bestand. Dazu trugen Baulärm, Staub und Erschütterungen bei. Zu einer markanten wirtschaftlichen BGE 145 II 282 S. 302 Erholung kam es bei der Raststätte in dieser Zwischenphase nicht. Das Zusammenspiel dieser Nachteile führte - vor allem in den Geschäftsjahren 2012, 2013 und 2014 - zu einer erheblichen Umsatzeinbusse, die den Rahmen des normalen Betriebsrisikos der Raststätte übersteigt. Demzufolge sind die Voraussetzungen für eine grundsätzliche Entschädigungspflicht wegen übermässigen Immissionen aus den fraglichen Strassenarbeiten auf die Baurechtsliegenschaft der Beschwerdeführerin erfüllt. Die Beschwerde ist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