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140</w:t>
      </w:r>
    </w:p>
    <w:p>
      <w:r>
        <w:t>Bundesgericht (BGE), 2019-03-29, DE</w:t>
      </w:r>
    </w:p>
    <w:p>
      <w:r>
        <w:rPr>
          <w:b/>
        </w:rPr>
        <w:t xml:space="preserve">Quelle: </w:t>
      </w:r>
      <w:r>
        <w:t>https://mcp.opencaselaw.ch/entscheid/bge_BGE_145_II_140</w:t>
      </w:r>
    </w:p>
    <w:p>
      <w:r>
        <w:t>FR: ATF 145 II 140</w:t>
      </w:r>
    </w:p>
    <w:p>
      <w:r>
        <w:t>IT: DTF 145 II 140</w:t>
      </w:r>
    </w:p>
    <w:p>
      <w:pPr>
        <w:pStyle w:val="Heading2"/>
      </w:pPr>
      <w:r>
        <w:t>Regeste</w:t>
      </w:r>
    </w:p>
    <w:p>
      <w:r>
        <w:t>Regeste Erneuerung und Sanierung eines bestehenden Wasserkraftwerks, das sich auf ein ehehaftes Wasserrecht stützt (Art. 31 ff. und 80 GSchG; Art. 43, 54 lit. e und 58 WRG). Streitig ist, ob das 1967 vom Kanton anerkannte ehehafte Wasserrecht einer integralen Restwassersanierung des bestehenden Kraftwerks entgegensteht (E. 2 und 3). Überblick über Rechtsprechung und Literatur zu den wohlerworbenen Rechten (E. 4) und den ehehaften Rechten (E. 5). Sondernutzungskonzessionen ohne zeitliche Begrenzung sind verfassungswidrig (E. 4.4). Das ehehafte Wasserrecht des Beschwerdegegners gewährt ein Sondernutzungsrecht an einem öffentlichen Gewässer (E. 6.3), das nicht unbefristet gelten kann, sondern nur bis zur Amortisation der getätigten Investitionen, längstens für 80 Jahre (E. 6.4). Es ist daher heute (entschädigungslos) dem aktuellen Recht zu unterstellen. Für die Fortführung der Wassernutzung bedarf es deshalb einer Konzession; einzuhalten sind die gesetzlichen Vorschriften für Neuanlagen, einschliesslich der Restwasservorschriften (E. 6.5).</w:t>
      </w:r>
    </w:p>
    <w:p>
      <w:r>
        <w:t>Regeste Rénovation et assainissement d'une centrale hydroélectrique qui bénéficie d'un droit d'eau immémorial (art. 31 ss et 80 LEaux; art. 43, 54 let. e et 58 LFH). La contestation porte sur le point de savoir si le droit d'eau immémorial accordé en 1967 par le canton fait obstacle à un assainissement intégral du débit résiduel de la centrale hydroélectrique (consid. 2 et 3). Rappel de la jurisprudence et de la doctrine relatives aux droits acquis (consid. 4) et aux droits immémoriaux (consid. 5). L'octroi de concessions d'usage privatif sans limite de temps est anticonstitutionnel (consid. 4.4). Le droit d'eau immémorial dont bénéficie l'intimé garantit un droit d'usage privatif sur un cours d'eau public (consid. 6.3), dont la durée ne saurait être illimitée, mais qui prend fin une fois les investissements engagés amortis et au plus tard 80 ans après son octroi (consid. 6.4). Il est soumis aujourd'hui (sans indemnité) au droit actuel. La poursuite de l'utilisation des eaux nécessite une concession; les prescriptions applicables aux installations nouvelles doivent être respectées, y compris celles relatives aux débits résiduels (consid. 6.5).</w:t>
      </w:r>
    </w:p>
    <w:p>
      <w:r>
        <w:t>Regesto Rinnovo e risanamento di una centrale idroelettrica esistente che beneficia di un diritto d'acqua immemorabile (art. 31 segg. e 80 LPAc; art. 43, 54 lett. e e 58 LUFI). È litigiosa la questione di sapere se il diritto d'acqua immemorabile riconosciuto nel 1967 dal Cantone osta a un risanamento integrale del deflusso residuale della centrale idroelettrica esistente (consid. 2 e 3). Richiamo della giurisprudenza e della dottrina relative ai diritti acquisiti (consid. 4) e ai diritti immemoriali (consid. 5). Il rilascio di concessioni d'uso esclusivo senza limitazioni temporali è anticostituzionale (consid. 4.4). Il diritto d'acqua immemorabile di cui beneficia l'opponente garantisce un diritto d'uso esclusivo su un corso d'acqua pubblico (consid. 6.3), che non può essere di durata illimitata, ma può valere solo fino all'ammortamento degli investimenti eseguiti, al massimo per 80 anni (consid. 6.4). Deve perciò essere oggi sottoposto (senza indennizzo) al diritto attuale. Per continuare l'utilizzazione delle acque occorre quindi una concessione; devono essere rispettate le disposizioni legali applicabili ai nuovi impianti, comprese quelle relative ai deflussi residuali (consid. 6.5).</w:t>
      </w:r>
    </w:p>
    <w:p>
      <w:pPr>
        <w:pStyle w:val="Heading2"/>
      </w:pPr>
      <w:r>
        <w:t>Erwägungen</w:t>
      </w:r>
    </w:p>
    <w:p>
      <w:r>
        <w:rPr>
          <w:b/>
        </w:rPr>
        <w:t>E. 2</w:t>
      </w:r>
    </w:p>
    <w:p>
      <w:r>
        <w:t>Art. 31 GSchG legt Mindestrestwassermengen für Wasserentnahmen aus Fliessgewässern mit ständiger Wasserführung fest. Diese werden im Einzelfall, aufgrund einer umfassenden Interessenabwägung, erhöht ( Art. 33 GSchG ); eine Unterschreitung der Mindestrestwassermenge ist nur in Ausnahmefällen zulässig ( Art. 32 GSchG ). Der in den Übergangsbestimmungen enthaltene Art. 80 Abs. 1 GSchG präzisiert jedoch, dass durch Wasserentnahmen wesentlich beeinträchtigte Fliessgewässer (nur) so weit saniert werden, als dies ohne entschädigungsbegründende Eingriffe in bestehende Wassernutzungsrechte möglich ist (Abs. 1). Weitergehende Sanierungsmassnahmen können gegen Entschädigung aus überwiegenden Interessen, insbesondere zum Schutz von kantonalen oder nationalen Inventarobjekten, angeordnet werden (Abs. 2).</w:t>
      </w:r>
    </w:p>
    <w:p>
      <w:r>
        <w:rPr>
          <w:b/>
        </w:rPr>
        <w:t>E. 2.1</w:t>
      </w:r>
    </w:p>
    <w:p>
      <w:r>
        <w:t>Diese Regelung wurde mit Rücksicht auf die grossen finanziellen Konsequenzen getroffen, welche die integrale Durchsetzung der Restwasservorschriften bei bestehenden Konzessionen gehabt hätte (Botschaft des Bundesrats vom 29. April 1987 zur Volksinitiative "zur Rettung unserer Gewässer" und zur Revision des GSchG, BBl 1987 II 1061 ff. [nachfolgend: Botschaft], 1090 Ziff. 312.3). Diese verschaffen dem Konzessionär nach Massgabe des Verleihungsaktes ein wohlerworbenes Recht auf die Benutzung des Gewässers; das einmal verliehene Nutzungsrecht kann nur aus Gründen des öffentlichen Wohles und gegen volle Entschädigung zurückgezogen oder geschmälert werden (so Art. 43 des Bundesgesetzes vom BGE 145 II 140 S. 143 22. Dezember 1916 über die Nutzbarmachung der Wasserkräfte [Wasserrechtsgesetz, WRG; SR 721.80], der die vorbestehende Rechtsprechung kodifiziert hat). Die anzuordnenden Sanierungsmassnahmen finden deshalb (vorbehältlich Art. 80 Abs. 2 GSchG ) bei bestehenden Wasserrechten ihre Grenze dort, wo eine Entschädigungspflicht des Gemeinwesens einsetzen würde (Botschaft, a.a.O., S. 1170 zu Art. 79 Abs. 1).</w:t>
      </w:r>
    </w:p>
    <w:p>
      <w:r>
        <w:rPr>
          <w:b/>
        </w:rPr>
        <w:t>E. 2.2</w:t>
      </w:r>
    </w:p>
    <w:p>
      <w:r>
        <w:t>Aus dieser Zielrichtung des Gesetzes folgern Rechtsprechung und Lehre übereinstimmend, dass nicht jede bestehende Rechtsposition die integrale Anwendung der Restwasservorschriften ausschliesst, sondern nur wohlerworbene Rechte gemeint sind, d.h. Rechte, in deren Substanz auch der Gesetzgeber nur gegen Entschädigung eingreifen darf (vgl. BGE 139 II 28 E. 2.7.2 S. 34 f.; ENRICO RIVA, in: GSchG, WBG [nachfolgend: Kommentar], 2016, N. 10 f. zu Art. 80 GSchG ; MAURUS ECKERT, Rechtliche Aspekte der Sicherung angemessener Restwassermengen, 2002, S. 144).</w:t>
      </w:r>
    </w:p>
    <w:p>
      <w:r>
        <w:rPr>
          <w:b/>
        </w:rPr>
        <w:t>E. 2.3</w:t>
      </w:r>
    </w:p>
    <w:p>
      <w:r>
        <w:t>Vorliegend ist streitig, ob dem Beschwerdeführer ein wohlerworbenes Recht in diesem Sinne zusteht. Wäre dies der Fall, dürfte die Sanierung gemäss Art. 80 Abs. 1 GSchG nur bis zur Entschädigungsgrenze angeordnet werden; Abs. 2 GSchG kommt vorliegend unstreitig nicht zur Anwendung. Die Entschädigungsgrenze wurde vom Regierungsrat bei einer Restwasserabgabe von 400 l/s angenommen. Dagegen würde die minimale Restwassermenge nach Art. 31 Abs. 1 GSchG (gemäss Berechnung des Beschwerdeführers) 1'028 l/s betragen.</w:t>
      </w:r>
    </w:p>
    <w:p>
      <w:r>
        <w:rPr>
          <w:b/>
        </w:rPr>
        <w:t>E. 3</w:t>
      </w:r>
    </w:p>
    <w:p>
      <w:r>
        <w:t>Mit Verfügung vom 30. Juni 1967 anerkannte der Regierungsrat gegenüber der Rechtsvorgängerin des Beschwerdegegners, der M. AG, ein althergebrachtes Recht auf Nutzung der Wasserkraft der Lorze im Kraftwerk Hammer; dieses wurde als Personalservitut im Grundbuch eingetragen. (...)</w:t>
      </w:r>
    </w:p>
    <w:p>
      <w:r>
        <w:rPr>
          <w:b/>
        </w:rPr>
        <w:t>E. 3.1</w:t>
      </w:r>
    </w:p>
    <w:p>
      <w:r>
        <w:t>Das Verwaltungsgericht ging davon aus, dieses Wassernutzungsrecht stelle ein ehehaftes Wasserrecht dar. Dieses begründe - wie alle ehehaften Rechte - ein wohlerworbenes Recht, in dessen Substanz nur gegen Entschädigung eingegriffen werden dürfe. Dies habe zur Folge, dass das Wasserkraftwerk Hammer nicht vollständig, sondern nur bis zur Entschädigungsgrenze saniert werden dürfe ( Art. 80 Abs. 1 GSchG ).</w:t>
      </w:r>
    </w:p>
    <w:p>
      <w:r>
        <w:rPr>
          <w:b/>
        </w:rPr>
        <w:t>E. 3.2</w:t>
      </w:r>
    </w:p>
    <w:p>
      <w:r>
        <w:t>Der Beschwerdeführer macht dagegen geltend, der Schutz ehehafter Wasserrechte könne nicht weiter gehen als bei anderen BGE 145 II 140 S. 144 Eigentumsrechten, die vom Gesetzgeber aus Gründen des öffentlichen Interesses in der Regel entschädigungslos modifiziert werden könnten. Hierfür beruft er sich auf ein Rechtsgutachten von Michael Bütler und Enrico Riva Vom 22. März 2017 zur Anwendung des Umweltrechts bei ehehaften Wasserrechten (nachfolgend: Rechtsgutachten Bütler/Riva). Dieses folgert aus Systematik, Entstehungsgeschichte und Zweck der Restwasservorschriften, dass diese auch auf ehehafte Wasserrechte integral anwendbar seien, und zwar i.d.R. sofort, spätestens aber nach Ablauf der maximalen Konzessionsdauer von 80 Jahren. Ein zeitlich unbefristeter Ausschluss der Restwasservorschriften sei gesetzlich nicht vorgesehen und widerspreche dem Verfassungsauftrag, angemessene Restwassermengen zu sichern ( Art. 24 bis aBV bzw. Art. 76 BV ).</w:t>
      </w:r>
    </w:p>
    <w:p>
      <w:r>
        <w:rPr>
          <w:b/>
        </w:rPr>
        <w:t>E. 3.3</w:t>
      </w:r>
    </w:p>
    <w:p>
      <w:r>
        <w:t>Der Beschwerdegegner teilt die Auffassung des Verwaltungsgerichts. Ehehafte Rechte zählten nach ständiger Rechtsprechung und fast einhelliger Lehre zu den wohlerworbenen Rechten, weshalb Art. 80 Abs. 1 GSchG zur Anwendung komme. Dies sei vom Gesetzgeber im Jahr 2009, bei der Einfügung von Art. 80 Abs. 3 GSchG , bestätigt worden (AS 2010 4285, 4289), diene diese Bestimmung doch speziell dem Schutz historischer Kleinwasserkraftwerke in Inventargebieten, die in der Regel auf ehehaften Rechten beruhten (vgl. Bericht des Bundesrats vom 27. Oktober 2004 über die Restwassersanierung bei historisch wertvollen Wasserkraftanlagen [...], BBl 2004 6634 Ziff. 1). Die vom Regierungsrat verfügte Restwassermenge von 400 l/s führe zu einer Minderproduktion an hydroelektrischer Energie im Kraftwerk Hammer von 5,4 % und erreiche damit zweifellos die Entschädigungsgrenze.</w:t>
      </w:r>
    </w:p>
    <w:p>
      <w:r>
        <w:rPr>
          <w:b/>
        </w:rPr>
        <w:t>E. 3.4</w:t>
      </w:r>
    </w:p>
    <w:p>
      <w:r>
        <w:t>Das BAFU betont, dass der Staat nach heutiger Rechtsauffassung Sondernutzungsrechte an öffentlichen Gewässern nicht mehr auf unbefristete Dauer, sondern nur noch befristet, mittels Konzession, erteile. In BGE 127 II 69 habe das Bundesgericht klargestellt, dass altrechtliche Konzessionen, die noch ohne zeitliche Begrenzung erteilt worden seien, nachträglich zu befristen seien, weil es in höchstem Mass dem öffentlichen Interesse widerspreche, öffentliche Gewässer auf ewige Zeiten ihrem Zweck zu entfremden. Die Kantone behandelten die ehehaften Rechte sehr unterschiedlich. So habe der Kanton Thurgau alle ehehaften Rechte auf 2010 befristet. Andere Kantone versuchten im Einzelfall, mit dem Inhaber des ehehaften Rechts eine Befristung zu vereinbaren. Aus Sicht des öffentlichen Interesses an der Sicherung angemessener Restwassermengen sowie im Hinblick auf die Rechtsgleichheit sei es angezeigt, dass ehehafte BGE 145 II 140 S. 145 Rechte durch zeitgemässe Wasserrechtskonzessionen abgelöst werden.</w:t>
      </w:r>
    </w:p>
    <w:p>
      <w:r>
        <w:rPr>
          <w:b/>
        </w:rPr>
        <w:t>E. 3.5</w:t>
      </w:r>
    </w:p>
    <w:p>
      <w:r>
        <w:t>Im Folgenden ist zunächst ein Überblick über Rechtsprechung und Literatur zu den wohlerworbenen Rechten im Allgemeinen (E. 4) und zu den ehehaften Rechten im Besonderen (E. 5) zu geben, um anschliessend die vorliegend streitigen Fragen zu prüfen (E. 6). (...)</w:t>
      </w:r>
    </w:p>
    <w:p>
      <w:r>
        <w:rPr>
          <w:b/>
        </w:rPr>
        <w:t>E. 4</w:t>
      </w:r>
    </w:p>
    <w:p>
      <w:r>
        <w:t>Ausgangspunkt ist der Rechtsgrundsatz, dass es keinen Anspruch auf Beibehaltung einer einmal geltenden Rechtsordnung gibt ( BGE 130 I 26 E. 8.1 S. 60; Urteil 2C_561/2007 vom 6. November 2008 E. 3, in: ZBl 110/2009 S. 571, RDAF 2010 I S. 328). Unter Umständen können nach Treu und Glauben angemessene Übergangsfristen für neue belastende Regelungen verfassungsrechtlich geboten sein; diese haben jedoch nicht den Zweck, die Betroffenen möglichst lange von der günstigeren bisherigen Regelung profitieren zu lassen, sondern einzig, ihnen eine angemessene Frist einzuräumen, sich an die neue Regelung anzupassen ( BGE 134 I 23 E. 7.6.1 S. 40 f. mit Hinweisen; zu weiteren übergangsrechtlichen Möglichkeiten vgl. ALFRED KÖLZ, Intertemporales Verwaltungsrecht, ZSR 102/1983 II S. 231 ff.).</w:t>
      </w:r>
    </w:p>
    <w:p>
      <w:r>
        <w:rPr>
          <w:b/>
        </w:rPr>
        <w:t>E. 4.1</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S. 336). Dementsprechend qualifiziert das Bundesgericht etwa Nichteinzonungen ( BGE 119 Ib 124 E. 2a S. 128 mit Hinweisen) oder Zweitwohnungsbeschränkungen ( BGE 144 II 367 E. 3.2 S. 373) als in der Regel entschädigungslos zulässige Inhaltsbestimmungen des Grundeigentums. Eine Eigentumsbeschränkung, die einer Enteignung gleichkommt und damit eine Entschädigungspflicht wegen materieller Enteignung auslöst ( Art. 26 Abs. 2 BV ; Art. 5 Abs. 2 RPG [SR 700]), liegt nur ausnahmsweise vor, wenn der Eingriff besonders schwer wiegt oder dem Einzelnen ein unzumutbares Sonderopfer abverlangt wird (ständige Rechtsprechung seit BGE 91 I 329 E. 3 S. 339).</w:t>
      </w:r>
    </w:p>
    <w:p>
      <w:r>
        <w:rPr>
          <w:b/>
        </w:rPr>
        <w:t>E. 4.2</w:t>
      </w:r>
    </w:p>
    <w:p>
      <w:r>
        <w:t>Einzig die sogenannten "wohlerworbenen Rechte" weisen eine erhöhte Rechtsbeständigkeit auch gegenüber nachträglichen Gesetzesänderungen auf. Zwar sind auch diese Rechte in ihrem Bestand nicht absolut geschützt, d.h. in sie darf aus überwiegenden Gründen BGE 145 II 140 S. 146 des öffentlichen Interesses, gestützt auf eine gesetzliche Grundlage und unter Wahrung des Verhältnismässigkeitsgrundsatzes, eingegriffen werden. Eingriffe in die "Substanz" des Rechts müssen jedoch nach Rechtsprechung und Lehre entschädigt werden, auch unterhalb der Schwelle der materiellen Enteignung ( BGE 107 Ib 140 E. 3b S. 145; BGE 126 II 171 E. 3c S. 178 f.; BGE 134 I 23 E. 7.1 S. 35; je mit Hinweisen; ENRICO RIVA, Wohlerworbene Rechte - Eigentum - Vertrauen [nachfolgend: Wohlerworbene Rechte], 2007, S. 38 ff. und 51 f.; HÄFELIN/MÜLLER/UHLMANN, Allgemeines Verwaltungsrecht, 7. Aufl. 2016, Rz. 1243 f.). Diese Rechtsauffassung liegt auch Art. 43 Abs. 2 WRG zugrunde, wonach das durch Konzession verliehene Wassernutzungsrecht nur aus Gründen des öffentlichen Wohles und gegen volle Entschädigung aufgehoben oder geschmälert werden darf.</w:t>
      </w:r>
    </w:p>
    <w:p>
      <w:r>
        <w:rPr>
          <w:b/>
        </w:rPr>
        <w:t>E. 4.3</w:t>
      </w:r>
    </w:p>
    <w:p>
      <w:r>
        <w:t>Während wohlerworbene Rechte ursprünglich auf die Eigentumsgarantie gestützt wurden, steht heute der Schutz von Treu und Glauben im Vordergrund: Geschützt wird das Vertrauen des Bürgers in das Verhalten der staatlichen Behörden (grundlegend BGE 106 Ia 163 E. 1b S. 167 f.). Es handelt sich um Rechte, die im gegenseitigen Vertrauen zwischen dem Staat und dem Träger des Rechts darauf begründet worden sind, dass die Rechtsbeziehungen auf eine bestimmte Dauer grundsätzlich unverändert bleiben und einen verstärkten Schutz, namentlich vor späteren Eingriffen durch den Gesetzgeber, geniessen sollen (HÄFELIN/MÜLLER/UHLMANN, a.a.O., Rz. 1237; RIVA, Wohlerworbene Rechte, a.a.O., S. 80 ff. und 84 ff. mit Hinweisen). Dieser verstärkte Schutz dient namentlich dem Schutz von erheblichen Investitionen, die ansonsten von Privaten nicht getätigt würden (so bei Konzessionen; vgl. BGE 132 II 485 E. 9.5 S. 513). Andere vermögensrechtliche Ansprüche gegenüber dem Staat werden nur ausnahmsweise, bei qualifizierter Zusicherung, als wohlerworben anerkannt (vgl. BGE 134 I 23 E. 7.1 und 7.2 S. 35 f. mit Hinweisen zum öffentlichen Dienstrecht und zur beruflichen Vorsorge).</w:t>
      </w:r>
    </w:p>
    <w:p>
      <w:r>
        <w:rPr>
          <w:b/>
        </w:rPr>
        <w:t>E. 4.4</w:t>
      </w:r>
    </w:p>
    <w:p>
      <w:r>
        <w:t>In BGE 127 II 69 erwog das Bundesgericht erstmals, dass die Qualifikation einer Rechtsposition als wohlerworbenes Recht sich nicht allein aufgrund ihrer Entstehung und unabhängig von der aktuellen Rechtslage beurteile, sondern das (typisierte) Ergebnis einer Interessenabwägung sei, welche den aufgrund einer früheren Rechtsordnung eingeräumten privaten Rechten den Vorrang vor der Durchsetzung der mit einer Rechtsänderung verfolgten öffentlichen Interessen einräume (E. 5a S. 75 f. mit Verweis auf KATHRIN KLETT, Verfassungsrechtlicher Schutz "wohlerworbener Rechte" bei Rechtsänderungen, 1984, S. 224 ff., 233). BGE 145 II 140 S. 147 Der damalige Entscheid betraf die nachträgliche Befristung altrechtlich unbefristet erteilter Wasserrechtskonzessionen. Das Bundesgericht verneinte damals ein wohlerworbenes Recht auf zeitlich unbeschränkte Sondernutzung öffentlicher Gewässer ( BGE 127 II 69 E. 5a und b S. 76 f.): Zwar gehöre die vereinbarte Konzessionsdauer grundsätzlich zur Substanz des wohlerworbenen Rechts, weil der Konzessionär ein Werk mit beträchtlichen Investitionen erstelle, dessen Rentabilität nur kalkuliert werden könne, wenn Sicherheit über die finanziellen Lasten aus der Konzession und über die Konzessionsdauer bestehe. Das Gemeinwesen dürfe daher das Leistungsverhältnis nicht nachträglich zu seinen Gunsten verändern, insbesondere durch Kürzung der Konzessionsdauer. Allerdings seien Wasserrechtskonzessionen nach heutigem Recht zwingend zu befristen ( Art. 54 lit. e und Art. 58 WRG ); das Parlament sei davon ausgegangen, dass eine Konzessionsdauer von 80 Jahren selbst für ganz grosse Unternehmungen mit kostspieligen Anlagen für eine zweckmässige Amortisation ausreiche. Es widerspreche in höchstem Masse dem öffentlichen Interesse, Sondernutzungskonzessionen auf unbeschränkte Dauer zu erteilen und das öffentliche Gewässer auf ewige Zeiten seinem Zweck zu entfremden. Das liefe darauf hinaus, dass sich das Gemeinwesen der Gewässerhoheit entäussere. Auch zivilrechtlich sei es ausgeschlossen, obligatorische Verträge auf "ewige" Zeiten abzuschliessen und aufrechtzuerhalten. Es handle sich dabei um einen Grundsatz, der um der öffentlichen Ordnung und Sittlichkeit Willen Geltung habe ( Art. 2 SchlT ZGB ) und auch im öffentlichen Recht als massgeblich erachtet werde. Altrechtliche Konzessionen, die noch ohne zeitliche Begrenzung erteilt wurden, seien daher nachträglich zu befristen und könnten unter Gewährung einer angemessenen Übergangsfrist entschädigungslos aufgelöst werden (E. 6 S. 78).</w:t>
      </w:r>
    </w:p>
    <w:p>
      <w:r>
        <w:rPr>
          <w:b/>
        </w:rPr>
        <w:t>E. 4.5</w:t>
      </w:r>
    </w:p>
    <w:p>
      <w:r>
        <w:t>In BGE 138 V 366 E. 6.1-6.4 S. 372 ff. erachtete das Bundesgericht schliesslich eine entschädigungslose Herabsetzung einer Zusatzrente der weitergehenden Vorsorge um einen Drittel als zulässig, obgleich diese dem Versicherten in Bestand und Höhe qualifiziert zugesichert worden war und damit als wohlerworbenes Recht gelte (E. 2.3 S. 369). Das Gericht führte aus, auch wohlerworbene Rechte seien nicht absolut geschützt. Die einseitige (entschädigungslose) Reglementsänderung rechtfertige sich aufgrund der ausserordentlichen Gefährdung des finanziellen Gleichgewichts der Vorsorgeeinrichtung auf sehr lange Sicht, was zu einem bedeutenden Teil auf ein strukturelles Defizit zurückzuführen sei. Es handle sich um BGE 145 II 140 S. 148 einen grundlegenden und unverzichtbaren Sanierungsbeitrag, der den Prinzipien der Verhältnismässigkeit, der Subsidiarität und der Gleichbehandlung der Destinatäre entspreche.</w:t>
      </w:r>
    </w:p>
    <w:p>
      <w:r>
        <w:rPr>
          <w:b/>
        </w:rPr>
        <w:t>E. 5</w:t>
      </w:r>
    </w:p>
    <w:p>
      <w:r>
        <w:t>Als ehehafte Rechte (" droits immémoriaux ") werden Rechte bezeichnet, die ihren Ursprung in einer Rechtsordnung haben, die nicht mehr besteht. Sie können nach neuem Recht nicht mehr begründet werden, aber unter der neuen Rechtsordnung weiterbestehen (vgl. BGE 127 II 69 E. 4b S. 74; BGE 131 I 321 E. 5.1.2 S. 324 f.; je mit Hinweisen). In der Regel handelt es sich um Rechte, die vormals dem Privatrecht zugewiesen wurden, heute aber zum öffentlichen Recht gehören, ohne sich indessen reibungslos in dieses einzuordnen (SUTTER/MÜLLER, Historische Rechtspositionen - Fortwirkung oder Untergang? Überlegungen am Beispiel der staatlichen Pfarrerbesoldung im Kanton Bern, ZBl 2013 S. 475).</w:t>
      </w:r>
    </w:p>
    <w:p>
      <w:r>
        <w:rPr>
          <w:b/>
        </w:rPr>
        <w:t>E. 5.1</w:t>
      </w:r>
    </w:p>
    <w:p>
      <w:r>
        <w:t>Ehehafte Rechte werden in Rechtsprechung und Lehre traditionell als eine spezielle Kategorie der wohlerworbenen Rechte betrachtet (vgl. z.B. BGE 117 Ia 35 E. 2 S. 37 zu ehehaften Weiderechten; Urteile 2P.256/2002 vom 24. März 2003 E. 3 und 1A.320/2000 vom 20. September 2001 E. 3a/cc, in: SJ 2002 I S. 91, URP 2001 S. 1053, RDAF 2002 I S. 363 zu ehehaften Wasserrechten; je mit Hinweisen; PETER LIVER, Die ehehaften Wasserrechte in der Schweiz, in: Festschrift Paul Gieseke, 1958, S. 225 ff, insb. 231; DOMINIK STRUB, Wohlerworbene Rechte, insbesondere im Bereich des Elektrizitätsrechts, 2001, S. 204; HÄFELIN/MÜLLER/UHLMANN, a.a.O., N. 1240 S. 267; so auch noch RIVA, Wohlerworbene Rechte, a.a.O., S. 153; derselbe , Kommentar, a.a.O., N. 3 und 12 vor Art. 80-83 GSchG sowie N. 9 ff. zu Art. 80 GSchG ). ALFRED KÖLZ (Das wohlerworbene Recht - immer noch aktuelles Grundrecht?, SJZ 74/1978 S. 65) bezeichnet sie als "Zeugen unbewältigter juristischer Vergangenheit", weil man sich bei der Schaffung neuen Rechts gescheut habe, alte subjektive Rechtspositionen abzuschaffen. Sie hätten die Bezeichnung "wohlerworbene Rechte" erhalten und stünden seither sozusagen als erratische Blöcke im öffentlichen Recht (ähnlich KLETT, a.a.O., S. 94).</w:t>
      </w:r>
    </w:p>
    <w:p>
      <w:r>
        <w:rPr>
          <w:b/>
        </w:rPr>
        <w:t>E. 5.2</w:t>
      </w:r>
    </w:p>
    <w:p>
      <w:r>
        <w:t>WERNER DUBACH (Die wohlerworbenen Rechte im Wasserrecht, November 1979, in: Mitteilung Nr. 1 des Bundesamts für Wasserwirtschaft, 1980, S. 53 und 59 f.) kam dagegen in einem Rechtsgutachten zuhanden des Bundesamts für Wasserwirtschaft zum Ergebnis, dass ehehafte Wasserrechte zwar durch die Eigentumsgarantie geschützt seien, nicht aber den darüber hinausgehenden Schutz von BGE 145 II 140 S. 149 wohlerworbenen Rechten genössen, weil sie - anders als die konzessionierten Wassernutzungsrechte - nicht auf einem besonderen Vertrauensverhältnis zum Staat beruhten (a.a.O., S. 63 f. und 128). Dies bedeute, dass ehehafte Rechte, wie alle Privatrechte, durch den Gesetzgeber modifiziert werden könnten (S. 65), insbesondere auch zur Sicherung angemessener Restwassermengen (S. 126 ff.). Eine enteignungsähnliche und damit entschädigungspflichtige Massnahme liege erst vor, wenn die bestehende Nutzung untersagt, verunmöglicht oder in besonders gewichtiger Weise erschwert werde (S. 127 f.), d.h. wenn nach den allgemeinen Grundsätzen eine materielle Enteignung vorliege. Ihre Aufhebung sei dagegen als formelle Enteignung nur gegen volle Entschädigung zulässig (S. 64). MOOR/POLTIER (Droit administratif, Bd. II, 3. Aufl. 2011, S. 25) führen den Schutz vertraglicher und vertragsähnlicher Rechte gegenüber dem Gesetzgeber auf den Grundsatz " pacta sunt servanda " zurück und halten die Rechtsfigur des wohlerworbenen Rechts für entbehrlich. Ihres Erachtens geniessen ehehafte Rechte denselben Status wie jedes andere private vermögenswerte Recht, d.h. sie unterliegen dem Schutz der Eigentumsgarantie (so auch MOOR/BELLANGER/TANQUEREL, Droit administratif, Bd. III, 2. Aufl. 2018, S. 663/664).</w:t>
      </w:r>
    </w:p>
    <w:p>
      <w:r>
        <w:rPr>
          <w:b/>
        </w:rPr>
        <w:t>E. 5.3</w:t>
      </w:r>
    </w:p>
    <w:p>
      <w:r>
        <w:t>Das Rechtsgutachten Bütler/Riva folgt grundsätzlich der Konzeption von DUBACH: Die Privilegierung der ehehaften Rechte gegenüber anderen der Eigentumsgarantie unterstehenden privaten Rechten finde weder in Verfassung noch Gesetz eine Grundlage; sie könne sich mangels Vertrauensgrundlage auch nicht auf Art. 9 BV stützen. Die postulierte Gesetzesbeständigkeit solcher Rechte sei mit dem Grundsatz "lex posterior derogat legi priori" unvereinbar. Die Autoren sind daher der Auffassung, dass auch ehehafte Rechte dem normalen Restwasserregime nach Art. 31 ff. GSchG unterliegen. Wollte man sie dennoch als wohlerworbene Rechte qualifizieren, müssten sie jedenfalls - wie altrechtliche Wasserrechtskonzessionen ( BGE 127 II 69 E. 5b und c S. 76 ff.) - nach einer Dauer von maximal 80 Jahren an das geltende Recht angepasst werden.</w:t>
      </w:r>
    </w:p>
    <w:p>
      <w:r>
        <w:rPr>
          <w:b/>
        </w:rPr>
        <w:t>E. 5.4</w:t>
      </w:r>
    </w:p>
    <w:p>
      <w:r>
        <w:t>SUTTER/MÜLLER bezeichnen historische Rechtspositionen als "terra incognita" in der Rechtsdogmatik (a.a.O., S. 472). Diese müssten - wie alles staatliche Recht - ihre Grundlage in der geltenden Verfassung finden (S. 473 f.), und ihre Beständigkeit könne nicht grösser sein als die ihnen zugrunde liegenden Verfassungsgarantien, insbesondere das Prinzip des Vertrauensschutzes, die Eigentumsgarantie und das Verhältnismässigkeitsprinzip (S. 477). Ob und wenn BGE 145 II 140 S. 150 ja, unter welchen Voraussetzungen in wohlerworbene historische Rechte eingegriffen werden könne, beurteile sich daher in einer einzelfallbezogenen Interessenabwägung, unter Berücksichtigung der jeweils betroffenen verfassungsmässigen Rechte und der allgemeinen Prinzipien der Haftung bei rechtmässiger Staats- bzw. Legislativtätigkeit (a.a.O., S. 478 f.). Dabei sei insbesondere der Zweck des staatlichen Eingriffs zu berücksichtigen: Verfolge dieser überwiegend (eigene) fiskalische Staatsinteressen, dürfte er nur unter restriktiven Bedingungen und i.d.R. nach vorgängiger Entschädigung zulässig sein. Hingegen führten im allgemeinen öffentlichen Interesse liegende regulatorische Verkürzungen nur ausnahmsweise zu einer Entschädigungspflicht, etwa dann, wenn ein Eingriff besonders schwer wiege oder ein Sonderopfer vorliege. Bei vertraglichen bzw. vertragsähnlichen Rechtsverhältnissen sei überdies der Grundsatz der Unveräusserlichkeit der öffentlichen Gewalt zu berücksichtigen, der einer vertraglichen Bindung des Staates auf ewige Zeiten entgegenstehe (a.a.O., S. 480). Wohlerworbene Ansprüche seien daher - wie sämtliches Recht - jedenfalls unter Beachtung einer angemessenen Frist ablösbar (a.a.O., S. 489).</w:t>
      </w:r>
    </w:p>
    <w:p>
      <w:r>
        <w:rPr>
          <w:b/>
        </w:rPr>
        <w:t>E. 6</w:t>
      </w:r>
    </w:p>
    <w:p>
      <w:r>
        <w:t>Streitig ist vorliegend das Recht des Beschwerdegegners zur Nutzung des Lorzewassers auf der Stufe "Hammer".</w:t>
      </w:r>
    </w:p>
    <w:p>
      <w:r>
        <w:rPr>
          <w:b/>
        </w:rPr>
        <w:t>E. 6.1</w:t>
      </w:r>
    </w:p>
    <w:p>
      <w:r>
        <w:t>In der Verfügung von 1967 hielt der Regierungsrat fest, dass die Nutzbarmachung der Wasserkraft im Kanton Zug ursprünglich den Uferanstössern zugestanden habe. § 86 Abs. 1 des Zuger Einführungsgesetzes vom 17. August 1911 zum ZGB (EG ZGB; BGS 211.1) habe verschiedene Gewässer, darunter die Lorze, für öffentlich erklärt; mit dem Zuger Gesetz vom 16. Februar 1922 betreffend die Nutzbarmachung der Wasserkräfte sei die Wasserkraftnutzung dem Staat zugesprochen und dafür eine Konzessionspflicht eingeführt worden. Die M. AG habe die Wasserkraft der Lorze damals in vier Stufen tatsächlich ausgenützt. Es habe sich nicht um eine Beleihung gehandelt, sondern um Privatrechte an der Lorze, deren Begründung nach der früheren Rechtsordnung durch Besitzergreifung an der Wasserkraft, verbunden mit einer behördlichen Erlaubnis (Polizeibewilligung), möglich gewesen sei. Mit der Ausnützung der Wasserkraft seitens des Uferanstössers sei ein dingliches Recht am öffentlichen Gewässer entstanden, das unter dem Schutz der Eigentumsgarantie stehe.</w:t>
      </w:r>
    </w:p>
    <w:p>
      <w:r>
        <w:rPr>
          <w:b/>
        </w:rPr>
        <w:t>E. 6.2</w:t>
      </w:r>
    </w:p>
    <w:p>
      <w:r>
        <w:t>Schon nach ihrem Wortlaut begründete diese Verfügung kein neues, wohlerworbenes Recht, sondern anerkannte ein BGE 145 II 140 S. 151 vorbestehendes Recht im bisherigen Umfang. Dies entsprach dem damals geltenden Recht, das die Begründung von Wassernutzungsrechten nur noch in Form einer (befristeten) staatlichen Konzession zuliess. Rechtsgrund ist somit nicht die Anerkennung (verbunden mit dem Eintrag im Grundbuch). Vielmehr handelt es sich um eine ehemals mit dem Eigentum am Ufergrundstück zusammenhängende Nutzungsbefugnis, die einseitig, durch Okkupation, ausgeübt wurde. Diese Nutzungsbefugnis wurde 1922 zugunsten der neu eingeführten staatlichen Wasserrechtsverleihung beseitigt (vgl. dazu BGE 48 I 580 E. 2 S. 597 ff.). Ausgenommen wurden jedoch Fälle, in denen von der Befugnis bereits tatsächlich - durch Erstellung und Gebrauch von Wasserwerken - Gebrauch gemacht worden war: Diese bereits ausgeübten Rechte wurden weiter anerkannt (vgl. BGE 48 I 580 E. 2 S. 601 ff.) und als wohlerworbene ehehafte Wasserrechte eingestuft (vgl. LIVER, a.a.O., S. 230).</w:t>
      </w:r>
    </w:p>
    <w:p>
      <w:r>
        <w:rPr>
          <w:b/>
        </w:rPr>
        <w:t>E. 6.3</w:t>
      </w:r>
    </w:p>
    <w:p>
      <w:r>
        <w:t>Formell handelt es sich bei dieser Nutzungsberechtigung nicht um eine Konzession (obgleich anscheinend der historische Gesetzgeber davon ausging, zumal er in § 16 des Zuger Gesetzes vom 16. Februar 1922 eine Spezialvorschrift über den Widerruf von "bestehenden Wasserrechtskonzessionen" vorsah; vgl. dazu BGE 48 I 580 E. 2 S. 603). Vielmehr wurde das Recht in Form eines beschränkten dinglichen Rechts (Personalservitut) an einem (heute öffentlichen) Gewässer anerkannt. Inhaltlich handelt es sich gleichwohl um ein Sondernutzungsrecht an einem öffentlichen Gewässer; dessen Schutz rechtfertigt sich (wie bei den Konzessionen) mit Blick auf die getätigten Investitionen (Errichtung von Wasserwerken). Die Interessenlage ist damit gleich zu beurteilen wie bei den altrechtlichen, unbefristet erteilten Konzessionen; ein darüber hinausgehender Schutz ehehafter Wasserrechte lässt sich verfassungsrechtlich, unter dem Blickwinkel der Eigentumsgarantie und des Vertrauensschutzes, nicht rechtfertigen.</w:t>
      </w:r>
    </w:p>
    <w:p>
      <w:r>
        <w:rPr>
          <w:b/>
        </w:rPr>
        <w:t>E. 6.4</w:t>
      </w:r>
    </w:p>
    <w:p>
      <w:r>
        <w:t>Sondernutzungskonzessionen ohne zeitliche Begrenzung werden heute als verfassungswidrig erachtet, weil das Gemeinwesen die Möglichkeit haben muss, sich von Zeit zu Zeit zu vergewissern, ob die Nutzung mit dem öffentlichen Interesse noch im Einklang steht (PETER KARLEN, Schweizerisches Verwaltungsrecht, 2018, S. 365), ansonsten es sich seiner Gewässerhoheit entäussern würde. Der Investitionsschutz rechtfertigt die Aufrechterhaltung überkommener Rechte nur bis zur Amortisation der getätigten Investitionen, BGE 145 II 140 S. 152 längstens aber für eine Dauer von 80 Jahren (vgl. BGE 127 II 69 E. 5b S. 76 f.). Altrechtliche Konzessionen, die noch ohne zeitliche Begrenzung erteilt wurden, sind daher nachträglich zu befristen und können unter Gewährung einer angemessenen Übergangsfrist entschädigungslos aufgelöst werden ( BGE 127 II 69 E. 6 S. 78).</w:t>
      </w:r>
    </w:p>
    <w:p>
      <w:r>
        <w:rPr>
          <w:b/>
        </w:rPr>
        <w:t>E. 6.5</w:t>
      </w:r>
    </w:p>
    <w:p>
      <w:r>
        <w:t>Entsprechendes gilt für die ehehaften Wasserrechte: Auch diese sind nach 80 Jahren den heute geltenden Vorschriften zu unterstellen, und zwar grundsätzlich entschädigungslos. Die ehehaften Rechte (z.B. Personalservituten) sind daher abzulösen (u.U. mit einer gewissen Übergangsfrist). Will der Berechtigte die Wassernutzung weiterführen, bedarf er hierfür einer Konzession nach heutigem Recht, zu den geltenden Konzessionsbedingungen, und muss alle für Neuanlagen geltenden Vorschriften des Umwelt- und Gewässerschutzrechts einhalten, insbesondere die Restwasservorschriften. Diese Anpassung an das heutige Recht muss bei erster Gelegenheit erfolgen und ist jedenfalls Voraussetzung für die Erneuerung der Wasserkraftanlagen. Bau- und Ausnahmebewilligungen dürfen daher erst erteilt werden, wenn eine Konzession erteilt worden ist. Da es vorliegend an dieser Voraussetzung fehlt, ist die Beschwerde schon aus diesem Grund gutzuheissen und der angefochtene Entscheid aufzuheben. Die Sache ist an den Regierungsrat zurückzuweisen, um das weitere Vorgehen in den hängigen Baugesuchsverfahren zu prüfen.</w:t>
      </w:r>
    </w:p>
    <w:p>
      <w:r>
        <w:rPr>
          <w:b/>
        </w:rPr>
        <w:t>E. 6.6</w:t>
      </w:r>
    </w:p>
    <w:p>
      <w:r>
        <w:t>Reparatur und Wiederinbetriebnahme der alten Turbine sind nicht Gegenstand des vorliegenden Verfahrens (vgl. nicht publ. E. 1.2). Auch diese Nutzung der Wasserkraft muss jedoch - sofern sie aufrechterhalten werden soll - den aktuellen gesetzlichen Anforderungen entsprechen. Diesen kann sich der Beschwerdegegner nicht durch Rückzug des Baugesuchs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