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III 433</w:t>
      </w:r>
    </w:p>
    <w:p>
      <w:r>
        <w:t>Bundesgericht (BGE), 2007-08-08, FR</w:t>
      </w:r>
    </w:p>
    <w:p>
      <w:r>
        <w:rPr>
          <w:b/>
        </w:rPr>
        <w:t xml:space="preserve">Quelle: </w:t>
      </w:r>
      <w:r>
        <w:t>https://mcp.opencaselaw.ch/entscheid/bge_BGE_145_III_433</w:t>
      </w:r>
    </w:p>
    <w:p>
      <w:r>
        <w:t>FR: ATF 145 III 433</w:t>
      </w:r>
    </w:p>
    <w:p>
      <w:r>
        <w:t>IT: DTF 145 III 433</w:t>
      </w:r>
    </w:p>
    <w:p>
      <w:pPr>
        <w:pStyle w:val="Heading2"/>
      </w:pPr>
      <w:r>
        <w:t>Regeste</w:t>
      </w:r>
    </w:p>
    <w:p>
      <w:r>
        <w:t>Regeste Art. 9 BV und Art. 122 ZPO; Entschädigung des unentgeltlichen Rechtsbeistands. Entschädigung des unentgeltlichen Rechtsbeistands bei Wettschlagen der Parteikosten des Berufungsverfahrens (E. 2.3).</w:t>
      </w:r>
    </w:p>
    <w:p>
      <w:r>
        <w:t>Regeste Art. 9 Cst. et art. 122 CPC; rémunération de l'avocat d'office. Rémunération de l'avocat d'office en cas de compensation des dépens de la procédure d'appel (consid. 2.3).</w:t>
      </w:r>
    </w:p>
    <w:p>
      <w:r>
        <w:t>Regesto Art. 9 Cost. e art. 122 CPC; remunerazione del patrocinatore d'ufficio. Remunerazione del patrocinatore d'ufficio in caso di compensazione delle ripetibili della procedura d'appello (consid. 2.3).</w:t>
      </w:r>
    </w:p>
    <w:p>
      <w:pPr>
        <w:pStyle w:val="Heading2"/>
      </w:pPr>
      <w:r>
        <w:t>Erwägungen</w:t>
      </w:r>
    </w:p>
    <w:p>
      <w:r>
        <w:rPr>
          <w:b/>
        </w:rPr>
        <w:t>E. 2.1</w:t>
      </w:r>
    </w:p>
    <w:p>
      <w:r>
        <w:t>En l'espèce, la juridiction précédente a admis partiellement l'appel du père, de sorte qu'elle a mis les frais judiciaires par moitié entre les parties et compensé les dépens. Au sujet de la rétribution de l'avocate d'office de la mère, les juges cantonaux ont retenu que, compte tenu de l'activité déployée, une indemnité totale de 1'457 fr. 05 devrait lui être octroyée, ce qui équivaut à 2'145 fr. 10 au "tarif ordinaire". La compensation des dépens "correspond économiquement à une rémunération de l'avocat d'office - pour la moitié de sa note d'honoraires - au tarif ordinaire", c'est-à-dire 1'072 fr. 50; les dépens auxquels l'intimée a droit sont en effet obtenus de la partie adverse par compensation (l'intimée doit 1'072 fr. 50 à l'appelant et ce dernier 1'072 fr. 50 à l'intimée), que l'Etat n'a pas à avancer ( art. 122 al. 2 CPC ). Pour l'autre moitié de sa note d'honoraires, l'avocate d'office BGE 145 III 433 S. 435 doit être payée au tarif horaire de 180 fr., à savoir 728 fr. 50 (1/2 de 1'457 fr. 05) au total. (...)</w:t>
      </w:r>
    </w:p>
    <w:p>
      <w:r>
        <w:rPr>
          <w:b/>
        </w:rPr>
        <w:t>E. 2.3</w:t>
      </w:r>
    </w:p>
    <w:p>
      <w:r>
        <w:t>Aux fins de l' art. 122 CPC , l'intimée à l'appel doit être assimilée à une partie qui succombe (BÜHLER, in Berner Kommentar, Schweizerische Zivilprozessordnung, vol. I, 2012, n° 83 ad art. 122 CPC ). Il s'ensuit que - autant que la cause ne paraît pas dénuée de chances de succès ( art. 117 let. b CPC ) - la part des frais de justice qui incombe à l'intéressée est prise en charge par l'Etat ( art. 122 al. 1 let. b CPC ) et que son conseil d'office est rétribué conformément à l' art. 122 al. 1 let. a CPC (BÜHLER, ibid., n° 84 ad art. 122 CPC ; TAPPY, in Commentaire romand, Code de procédure civile, 2 e éd. 2019, n° 19 ad art. 122 CPC ; WUFFLI/FUHRER, Handbuch unentgeltliche Rechtspflege im Zivilprozess, 2019, n. 648). En d'autres termes, l'Etat est tenu d'indemniser l'avocat d'office dans la mesure où l'adversaire n'a pas à supporter les dépens de la partie plaidant au bénéfice de l'assistance judiciaire; tel est le cas notamment lorsque celle-ci succombe entièrement (arrêt 5A_272/2018 du 3 août 2018 consid. 2.3.3 in fine; MEICHSSNER, Das Grundrecht auf unentgeltliche Rechtspflege [Art. 29 Abs. 3 BV], 2008, p. 204 let. c) ou que - comme ici - les dépens sont compensés (MEICHSSNER, loc. cit.; EMMEL, in Kommentar zur Schweizerischen Zivilprozessordnung [ZPO] 3 e éd. 2016, n° 4 ad art. 122 CPC ; idem pour la procédure fédérale: arrêt 5P.470/2002 du 22 mai 2003 consid. 4, non publié aux ATF 129 III 417 ; même solution en cas de renonciation conventionnelle aux dépens: COLOMBINI, Code de procédure civile, 2018, n° 3.4. ad art. 122 CPC ). En l'occurrence, la recourante a dès lors raison d'affirmer qu'elle se trouve plus mal lotie que si sa mandante avait intégralement succombé à l'appel. Arbitraire aussi bien dans ses motifs que dans son résultat ( ATF 144 I 318 consid. 5.4, avec les arrêts cités), la décision entreprise doit être, en conséquence, censurée à cet égard.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