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258</w:t>
      </w:r>
    </w:p>
    <w:p>
      <w:r>
        <w:t>Bundesgericht (BGE), 2018-08-16, FR</w:t>
      </w:r>
    </w:p>
    <w:p>
      <w:r>
        <w:rPr>
          <w:b/>
        </w:rPr>
        <w:t xml:space="preserve">Quelle: </w:t>
      </w:r>
      <w:r>
        <w:t>https://mcp.opencaselaw.ch/entscheid/bge_BGE_144_V_258</w:t>
      </w:r>
    </w:p>
    <w:p>
      <w:r>
        <w:t>FR: ATF 144 V 258</w:t>
      </w:r>
    </w:p>
    <w:p>
      <w:r>
        <w:t>IT: DTF 144 V 258</w:t>
      </w:r>
    </w:p>
    <w:p>
      <w:pPr>
        <w:pStyle w:val="Heading2"/>
      </w:pPr>
      <w:r>
        <w:t>Regeste</w:t>
      </w:r>
    </w:p>
    <w:p>
      <w:r>
        <w:t>Regeste Art. 123 Abs. 2 lit. a BGG. Der Entzug der Betriebsbewilligung für die "Abteilung Begutachtung" der Klinik X. (vgl. Urteil 2C_32/2017) begründet die Revision eines Urteils, in welchem die II. sozialrechtliche Abteilung ausschliesslich auf der Grundlage eines psychiatrischen Gutachtens dieses Instituts entschieden hat (Urteil 9C_587/2016) (E. 2).</w:t>
      </w:r>
    </w:p>
    <w:p>
      <w:r>
        <w:t>Regeste Art. 123 al. 2 let. a LTF. Le retrait de l'autorisation d'exploiter le "département expertise" de la Clinique X. (cf. arrêt 2C_32/2017) constitue un motif de révision d'un arrêt dans lequel la IIe Cour de droit social avait statué en se fondant uniquement sur une expertise psychiatrique émanant de cette institution (arrêt 9C_587/2016) (consid. 2).</w:t>
      </w:r>
    </w:p>
    <w:p>
      <w:r>
        <w:t>Regesto Art. 123 cpv. 2 lett. a LTF. Il ritiro dell'autorizzazione d'esercizio del "dipartimento perizia" della Clinica X. (cfr. sentenza 2C_32/2017) costituisce un motivo di revisione di una sentenza in cui la II Corte di diritto sociale aveva deciso fondandosi unicamente sulla perizia psichiatrica allestita da questo istituto (sentenza 9C_587/2016) (consid. 2).</w:t>
      </w:r>
    </w:p>
    <w:p>
      <w:pPr>
        <w:pStyle w:val="Heading2"/>
      </w:pPr>
      <w:r>
        <w:t>Erwägungen</w:t>
      </w:r>
    </w:p>
    <w:p>
      <w:r>
        <w:rPr>
          <w:b/>
        </w:rPr>
        <w:t>E. 1.1</w:t>
      </w:r>
    </w:p>
    <w:p>
      <w:r>
        <w:t>La requérante invoque l' art. 123 al. 2 let. a LTF , en se prévalant de faits constatés par le Tribunal fédéral dans un arrêt 2C_32/2017 rendu le 22 décembre 2017, dont elle a eu connaissance à la suite d'un communiqué de presse de la Cour de justice de la République et canton de Genève, publié le 20 mars 2018 dans la Tribune de Genève.</w:t>
      </w:r>
    </w:p>
    <w:p>
      <w:r>
        <w:rPr>
          <w:b/>
        </w:rPr>
        <w:t>E. 1.2</w:t>
      </w:r>
    </w:p>
    <w:p>
      <w:r>
        <w:t>Par arrêté du 25 juin 2015, le Département de l'emploi, des affaires sociales et de la santé de la République et canton de Genève a retiré à la clinique X. SA (désormais T. SA) l'autorisation d'exploiter une institution de santé pour une durée de trois mois. Ce retrait a été confirmé par le Tribunal fédéral en ce qui concerne du moins les départements "psychiatrie" et "expertise" de cet établissement, par l'arrêt cité du 22 décembre 2017; il a été effectif du 1 er mars au 1 er juin 2018 (publication de la Feuille d'avis officielle de la République et canton de Genève du 21 février 2018). A la suite de cet arrêt, la Cour de justice de la République et canton de Genève a publié un BGE 144 V 258 S. 260 communiqué de presse aux termes duquel les assurés dont le droit à des prestations a été nié sur la base d'une expertise effectuée à la clinique X. ont la possibilité de demander la révision - devant l'autorité qui a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La presse romande a fait largement état de la sanction en question et relayé le contenu du communiqué de presse de la Cour de justice, notamment la Tribune de Genève dans un article publié le 20 mars 2018. En conséquence, en déposant sa demande de révision moins de 90 jours après avoir eu connaissance du retrait de l'autorisation en cause par le biais des informations publiées par le quotidien genevois le 20 mars 2018, la requérante a respecté le délai prévu par l' art. 124 al. 1 let . d LTF (sur la notion de connaissance suffisante, ATF 143 V 105 consid. 2.4 p. 108 et les arrêts cités). Par ailleurs, elle fonde sa demande sur des motifs prévus par la loi, de sorte que sa demande de révision est recevable.</w:t>
      </w:r>
    </w:p>
    <w:p>
      <w:r>
        <w:rPr>
          <w:b/>
        </w:rPr>
        <w:t>E. 2.1</w:t>
      </w:r>
    </w:p>
    <w:p>
      <w:r>
        <w:t>L' art. 123 al. 2 let. a LTF prévoit que la révision peut être demandée dans les affaires civiles et dans les affaires de droit public, si le requérant découvre après coup des faits pertinents ou des moyens de preuve concluants qu'il n'avait pas pu invoquer dans la procédure précédente, à l'exclusion des faits ou moyens de preuve postérieurs à l'arrêt. La jurisprudence a précisé que ces faits doivent être pertinents, c'est-à-dire de nature à modifier l'état de fait qui est à la base de l'arrêt attaqué et à aboutir à un jugement différent en fonction d'une appréciation juridique correcte ( ATF 143 V 105 consid. 2.3 p. 107; ATF 143 III 272 consid. 2.2 p. 275 et les arrêts cités).</w:t>
      </w:r>
    </w:p>
    <w:p>
      <w:r>
        <w:rPr>
          <w:b/>
        </w:rPr>
        <w:t>E. 2.2.1</w:t>
      </w:r>
    </w:p>
    <w:p>
      <w:r>
        <w:t>Dans l'arrêt dont la révision est demandée, le Tribunal fédéral a examiné si la juridiction cantonale avait fait preuve d'arbitraire en suivant les conclusions d'une expertise psychiatrique réalisée par la clinique X. sur mandat de l'assureur perte de gain de l'ancien employeur de la requérante, et établie le 21 mars 2014 par le docteur E., spécialiste en psychiatrie. Il a considéré que l'appréciation de l'autorité cantonale de recours selon laquelle cette expertise avait valeur probante et pouvait être suivie malgré les évaluations divergentes des BGE 144 V 258 S. 261 médecins traitants de l'assurée était exempte d'arbitraire. En particulier, A. n'avait pas mis en évidence des éléments objectivement vérifiables qui auraient été ignorés par l'expert et suffisamment pertinents pour remettre en cause le point de vue des premiers juges.</w:t>
      </w:r>
    </w:p>
    <w:p>
      <w:r>
        <w:rPr>
          <w:b/>
        </w:rPr>
        <w:t>E. 2.2.2</w:t>
      </w:r>
    </w:p>
    <w:p>
      <w:r>
        <w:t>A l'appui de sa demande de révision, la requérante invoque les "très graves manquements dans la réalisation d'expertises médicales" constatés par le Tribunal fédéral dans son arrêt 2C_32/2017 du 22 décembre 2017. Le fait que la clinique X. a rédigé des rapports d'expertise médicale en violant "de manière presque systématique ses devoirs professionnels" soulève un "doute insurmontable" quant à la fiabilité des conclusions de ses rapports d'expertise. Il s'agit, selon la requérante, d'un fait nouveau important puisque le Tribunal fédéral n'aurait en aucun cas reconnu implicitement valeur probante à l'expertise du docteur E., dans son arrêt 9C_587/2016 du 12 décembre 2016, s'il avait eu connaissance à l'époque du comportement inadmissible du Directeur de la clinique X. et des graves fautes commises dans la réalisation de ses expertises médicales.</w:t>
      </w:r>
    </w:p>
    <w:p>
      <w:r>
        <w:rPr>
          <w:b/>
        </w:rPr>
        <w:t>E. 2.3.1</w:t>
      </w:r>
    </w:p>
    <w:p>
      <w:r>
        <w:t>Dans son arrêt 2C_32/2017 cité, le Tribunal fédéral a retenu que les expertises pratiquées auprès du "département expertise" de la clinique X. ont un poids déterminant pour de nombreux justiciables, de sorte que l'on doit attendre de ces expertises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et en particulier des graves violations des devoirs professionnels incombant à une personne responsable d'un tel établissement. En particulier, cette personne qui était responsable médical du "département expertise"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BGE 144 V 258 S. 262</w:t>
      </w:r>
    </w:p>
    <w:p>
      <w:r>
        <w:rPr>
          <w:b/>
        </w:rPr>
        <w:t>E. 2.3.2</w:t>
      </w:r>
    </w:p>
    <w:p>
      <w:r>
        <w:t>En droit des assurances sociales, une évaluation médicale effectuée dans les règles de l'art revêt une importance décisive pour l'établissement des faits pertinents (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"département expertise" par le Tribunal fédéral dans la procédure relative au retrait de l'autorisation de la clinique X. soulèvent de sérieux doutes quant à la manière dont des dizaines d'expertises ont été effectuées au sein de cet établissement (arrêt 2C_32/2017 cité consid. 7.1) et portent atteinte à la confiance que les personnes assurées et les organes de l'assurance-invalidité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 ATF 137 V 210 consid. 6.1.2 p. 267; ATF 132 V 93 consid. 7.1 p. 109 et la référence; arrêt 9C_104/2012 du 12 septembre 2012 consid. 3.1), il n'est pas admissible de reprendre les conclusions d'une expertise qui a été établie dans des circonstances ébranlant de manière générale la confiance placée dans l'institution mandatée pour l'expertise en cause. En l'occurrence, l'expertise rendue le 21 mars 2014 par un médecin psychiatre au sein de la clinique X., sur laquelle s'est essentiellement appuyée la juridiction cantonale pour nier le droit de l'assurée à des prestations d'invalidité et qui a été prise en considération dans la procédure principale par le Tribunal fédéral pour juger de la conformité au droit de l'appréciation des preuves cantonale, a été réalisée à une époque où le responsable médical du "département expertise" modifiait illicitement le contenu de rapports. En conséquence, cette expertise ne peut pas servir de fondement pour statuer sur le droit de la requérante aux prestations de l'assurance-invalidité. Peu importe BGE 144 V 258 S. 263 le point de savoir si ledit responsable est concrètement intervenu dans la rédaction du rapport du docteur E., voire en a modifié le contenu à l'insu de son auteur, parce qu'il n'est en tout état de cause pas possible d'accorder pleine confiance au rapport du 21 mars 2014, établi sous l'enseigne de la clinique X.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 e anniversaire de Erwin Murer, 2010, p. 438). On relèvera à cet égard que les organes de l'assurance-invalidité ont renoncé à confier des mandats d'expertise à la clinique X. depuis 2015 (cf. réponse du Conseil fédéral à la question de Madame la Conseillère nationale Rebecca Ruiz n° x).</w:t>
      </w:r>
    </w:p>
    <w:p>
      <w:r>
        <w:rPr>
          <w:b/>
        </w:rPr>
        <w:t>E. 2.3.3</w:t>
      </w:r>
    </w:p>
    <w:p>
      <w:r>
        <w:t>Comme le soutient à juste titre la requérante, les faits en cause sont de nature à modifier l'état de fait à la base de l'arrêt dont elle demande la révision, dès lors que, eussent-ils été connus du Tribunal fédéral, ils auraient conduit celui-ci à donner une autre issue au litige, singulièrement à nier que l'expertise suivie par la juridiction cantonale pût servir de fondement pour le refus de prestations (consid. 3 infra). Sur le rescindant, il s'impose dès lors d'annuler l'arrêt rendu le 12 décembre 2016 par la II e Cour de droit social dans la cause 9C_587/2016.</w:t>
      </w:r>
    </w:p>
    <w:p>
      <w:r>
        <w:rPr>
          <w:b/>
        </w:rPr>
        <w:t>E. 3</w:t>
      </w:r>
    </w:p>
    <w:p>
      <w:r>
        <w:t>Dans la phase du rescisoire, le Tribunal fédéral doit statuer à nouveau, comme l'y invite l' art. 128 al. 1 LTF . Il lui appartient donc de rendre un nouvel arrêt tant sur le fond que sur les frais et dépens de la procédure relative à la cause précitée.</w:t>
      </w:r>
    </w:p>
    <w:p>
      <w:r>
        <w:rPr>
          <w:b/>
        </w:rPr>
        <w:t>E. 3.1</w:t>
      </w:r>
    </w:p>
    <w:p>
      <w:r>
        <w:t>En l'espèce, si la II e Cour de droit social avait eu connaissance des graves manquements aux devoirs professionnels du responsable du "département expertise" de la clinique X., elle aurait considéré que ceux-ci entachaient la confiance placée dans une exécution lege artis de l'expertise psychiatrique confiée à ce département, de sorte qu'elle aurait constaté que le rapport du 21 mars 2014 ne pouvait servir de fondement à la décision relative au droit aux prestations de l'assurance-invalidité. A défaut d'autres pièces médicales que la juridiction cantonale aurait prises en considération pour confirmer les conclusions du docteur E., le Tribunal fédéral aurait constaté qu'il ne lui était pas possible d'apprécier de manière circonstanciée l'état de santé de BGE 144 V 258 S. 264 la requérante, ainsi que les éventuelles répercussions négatives de celui-ci sur la capacité de travail (cf. art. 105 al. 2 LTF ). Il aurait en conséquence renvoyé la cause à l'office AI pour qu'il complète l'instruction sur le plan médical, en mettant en oeuvre une expertise indépendante, puis statue à nouveau. C'est donc ce qu'il convient de faire, en annulant le jugement du Tribunal cantonal fribourgeois du 5 juillet 2016 ainsi que la décision administrative et en ordonnant ledit renvoi.</w:t>
      </w:r>
    </w:p>
    <w:p>
      <w:r>
        <w:rPr>
          <w:b/>
        </w:rPr>
        <w:t>E. 3.2</w:t>
      </w:r>
    </w:p>
    <w:p>
      <w:r>
        <w:t>Compte tenu de la nouvelle issue du litige, les frais de justice doivent être mis à la charge de l'intimé, qui versera également une indemnité de dépens à l'assurée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