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127</w:t>
      </w:r>
    </w:p>
    <w:p>
      <w:r>
        <w:t>Bundesgericht (BGE), 2004-04-29, DE</w:t>
      </w:r>
    </w:p>
    <w:p>
      <w:r>
        <w:rPr>
          <w:b/>
        </w:rPr>
        <w:t xml:space="preserve">Quelle: </w:t>
      </w:r>
      <w:r>
        <w:t>https://mcp.opencaselaw.ch/entscheid/bge_BGE_144_V_127</w:t>
      </w:r>
    </w:p>
    <w:p>
      <w:r>
        <w:t>FR: ATF 144 V 127</w:t>
      </w:r>
    </w:p>
    <w:p>
      <w:r>
        <w:t>IT: DTF 144 V 127</w:t>
      </w:r>
    </w:p>
    <w:p>
      <w:pPr>
        <w:pStyle w:val="Heading2"/>
      </w:pPr>
      <w:r>
        <w:t>Regeste</w:t>
      </w:r>
    </w:p>
    <w:p>
      <w:r>
        <w:t>Regeste Art. 24 Abs. 1 und 2 Bst. a der Verordnung (EG) Nr. 883/2004 des Europäischen Parlaments und des Rates vom 29. April 2004 zur Koordinierung der Systeme der sozialen Sicherheit; Art. 3 Abs. 1 und 2 KVG; Art. 1 Abs. 1, Art. 2 Abs. 1 lit. e und f KVV; Krankenversicherungspflicht von Bezügern einer Altersrente eines EU-Mitgliedstaats. Die Regel über den Anspruch auf Sachleistungen bei Krankheit eines Rentners und seiner Ehefrau, die in einem anderen als dem rentenzahlenden EU-Mitgliedstaat wohnen, beinhaltet auch eine Kollisionsregelung, die eine Krankenversicherungspflicht samt entsprechender Beitragspflicht im rentenzahlenden Staat vorsieht. Dem trägt Art. 2 Abs. 1 lit. e und f KVV Rechnung (E. 4-6).</w:t>
      </w:r>
    </w:p>
    <w:p>
      <w:r>
        <w:t>Regeste Art. 24 par. 1 et 2 let. a du règlement (CE) n° 883/2004 du Parlement européen et du Conseil du 29 avril 2004 portant sur la coordination des systèmes de sécurité sociale; art. 3 al. 1 et 2 LAMal; art. 1 al. 1, art. 2 al. 1 let. e et f OAMal; obligation de s'assurer à l'assurance-maladie de bénéficiaires d'une rente de vieillesse d'un Etat membre de l'UE. La règle sur le droit aux prestations en nature en cas de maladie d'un rentier et de son épouse, qui résident dans un autre Etat que l'Etat membre de l'UE qui verse la rente, comprend aussi une règle de conflit, qui prévoit une obligation de s'assurer à l'assurance-maladie avec obligation de cotiser dans l'Etat qui verse la rente. L'art. 2 al. 1 let. e et f OAMal en tient compte (consid. 4-6).</w:t>
      </w:r>
    </w:p>
    <w:p>
      <w:r>
        <w:t>Regesto Art. 24 n. 1 e 2 lett. a del Regolamento (CE) n. 883/2004 del Parlamento europeo e del Consiglio del 29 aprile 2004 relativo al coordinamento dei sistemi di sicurezza sociale; art. 3 cpv. 1 e 2 LAMal; art. 1 cpv. 1, art. 2 cpv. 1 lett. e ed f OAMal; obbligo d'assicurazione malattia dei beneficiari di una rendita vecchiaia di uno Stato membro dell'UE. La regola sul diritto alle prestazioni in natura in caso di malattia di un pensionato e di sua moglie, che risiedono in un altro Stato rispetto allo Stato membro dell'UE che versa la rendita, comprende pure una norma di conflitto che prevede un obbligo d'assicurazione malattia con il dovere di versare i contributi nello Stato che eroga la rendita. L'art. 2 cpv. 1 lett. e ed f OAMal ne tiene conto (consid. 4-6).</w:t>
      </w:r>
    </w:p>
    <w:p>
      <w:pPr>
        <w:pStyle w:val="Heading2"/>
      </w:pPr>
      <w:r>
        <w:t>Erwägungen</w:t>
      </w:r>
    </w:p>
    <w:p>
      <w:r>
        <w:rPr>
          <w:b/>
        </w:rPr>
        <w:t>E. 3.1</w:t>
      </w:r>
    </w:p>
    <w:p>
      <w:r>
        <w:t>Streitgegenstand bildet die Frage, ob Bundesrecht verletzt wurde, indem die Vorinstanz die Nichtunterstellung der Beschwerdeführer unter das Krankenversicherungsobligatorium gemäss KVG bestätigt hat.</w:t>
      </w:r>
    </w:p>
    <w:p>
      <w:r>
        <w:rPr>
          <w:b/>
        </w:rPr>
        <w:t>E. 3.2</w:t>
      </w:r>
    </w:p>
    <w:p>
      <w:r>
        <w:t>Unbestritten ist, dass angesichts der Gegebenheiten - die Beschwerdeführer sind deutsche Staatsbürger mit Wohnsitz in der Schweiz und A. bezieht eine deutsche Altersrente - ein grenzüberschreitender Sachverhalt vorliegt.</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(FZA; SR 0.142. 112.681) ausgearbeiteten und Bestandteil des Abkommens bildenden ( Art. 15 FZA )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 268.11; nachfolgend: VO Nr. 987/2009) abgelöst worden ( BGE 143 V 52 E. 6.1 S. 55 f.; BGE 141 V 246 E. 2.1 S. 248 f.).</w:t>
      </w:r>
    </w:p>
    <w:p>
      <w:r>
        <w:rPr>
          <w:b/>
        </w:rPr>
        <w:t>E. 4.2</w:t>
      </w:r>
    </w:p>
    <w:p>
      <w:r>
        <w:t>Diese neuen Verordnungen - in der seit 1. Januar 2015 geltenden Fassung (somit einschliesslich der Änderung gemäss Verordnung [EU] Nr. 465/2012 des Europäischen Parlaments und des Rates vom BGE 144 V 127 S. 130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u.a. BGE 143 V 52 E. 6.2 S. 56; BGE 141 V 612 E. 3.1 S. 615 f. mit weiteren Hinweisen).</w:t>
      </w:r>
    </w:p>
    <w:p>
      <w:r>
        <w:rPr>
          <w:b/>
        </w:rPr>
        <w:t>E. 4.2.1.1</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w:t>
      </w:r>
    </w:p>
    <w:p>
      <w:r>
        <w:rPr>
          <w:b/>
        </w:rPr>
        <w:t>E. 4.2.1.2</w:t>
      </w:r>
    </w:p>
    <w:p>
      <w:r>
        <w:t>Bei Arbeitnehmenden und Selbstständigerwerbenden gelten in der Regel die Rechtsvorschriften desjenigen Mitgliedstaats, in dem sie ihre Tätigkeit ausüben (Art. 11 Abs. 3 Bst. a VO Nr. 883/2004 [Beschäftigungsland- oder Erwerbsortprinzip]; BGE 143 V 52 E. 6.2.1 S. 56; BGE 140 V 98 E. 6.3 S. 102; Urteil 8C_273/2015 vom 12. August 2015 E. 3.2). Nichterwerbstätige sind sodann ebenfalls den Rechtsvorschriften (nur) eines Mitgliedstaats unterstellt. Nach Art. 11 Abs. 3 Bst. e VO Nr. 883/2004 unterliegen sie den Rechtsvorschriften des Wohnmitgliedstaats, sofern nichts anderes bestimmt ist. Dabei handelt es sich um einen eigenen Anspruch auf Grund des Wohnorts ( BGE 143 V 52 E. 6.2.2 S. 56 f.; BGE 140 V 98 E. 8.1 S. 103).</w:t>
      </w:r>
    </w:p>
    <w:p>
      <w:r>
        <w:rPr>
          <w:b/>
        </w:rPr>
        <w:t>E. 4.2.2</w:t>
      </w:r>
    </w:p>
    <w:p>
      <w:r>
        <w:t>Die allgemeinen Vorschriften gemäss Titel II VO Nr. 883/2004 gelten jedoch nur insoweit, als die besonderen Bestimmungen für die einzelnen Leistungsarten, die Titel III bilden ("Besondere Bestimmungen über die verschiedenen Arten von Leistungen" [Art. 17-70]), nicht etwas anderes bestimmen (Urteil des Europäischen Gerichtshofs [EuGH]vom 14. Oktober 2010 C-345/09 van Delft u.a. , Slg. 2010 I-9879 Randnr. 47 [zwar zur Vorgängerverordnung Nr. 1408/71, hier aber ebenfalls anwendbar; vgl. E. 6.3.2.1 hiernach]).</w:t>
      </w:r>
    </w:p>
    <w:p>
      <w:r>
        <w:rPr>
          <w:b/>
        </w:rPr>
        <w:t>E. 4.2.2.1</w:t>
      </w:r>
    </w:p>
    <w:p>
      <w:r>
        <w:t>Titel III VO Nr. 883/2004 beinhaltet Kollisionsnormen für besondere Situationen im jeweiligen Zweig des Systems der sozialen Sicherheit (beispielsweise in Kapitel 1 [Art. 17-35] Leistungen bei Krankheit sowie Leistungen bei Mutterschaft und gleichgestellte Leistungen bei Vaterschaft). Der Charakter als Kollisionsnorm ist dabei nicht immer bereits aus dem Wortlaut klar erkennbar. Im Unterschied zu Titel II handelt es sich bei diesen Bestimmungen BGE 144 V 127 S. 131 regelmässig nur um punktuelle Regelungen bezüglich einzelner Zweige der sozialen Sicherheit oder einzelner Rechtsgebiete (Näheres bei FRANK SCHREIBER, in: VO [EG] Nr. 883/2004, Verordnung zur Koordinierung der Systeme der sozialen Sicherheit, Kommentar, 2012, N. 11 zu Vor Art. 11 VO Nr. 883/2004).</w:t>
      </w:r>
    </w:p>
    <w:p>
      <w:r>
        <w:rPr>
          <w:b/>
        </w:rPr>
        <w:t>E. 4.2.2.2</w:t>
      </w:r>
    </w:p>
    <w:p>
      <w:r>
        <w:t>Art. 23 ff. VO Nr. 883/2004 regeln im Sinne der beschriebenen speziellen gemeinschaftsrechtlichen Koordinationsbestimmungen den Sachleistungsanspruch der Rentner und ihrer Familienangehörigen bei Krankheit. Danach erhält eine Person, die eine Rente nach den Rechtsvorschriften eines Mitgliedstaats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(Art. 24 Abs. 1 VO Nr. 883/2004). Hat der Rentner nur Anspruch auf Sachleistungen nach den Rechtsvorschriften eines einzigen Mitgliedstaats, so übernimmt der zuständige Träger dieses Mitgliedstaats die Kosten für die Sachleistungen (Art. 24 Abs. 2 Bst. a VO Nr. 883/2004). Art. 24 VO Nr. 883/2004 umfasst den Fall, dass Rentner mangels hinreichender Beziehungen zum Rentensystem des Wohnortstaats keinen originären Anspruch auf Sachleistungen bei Krankheit im Wohnortstaat haben. Beim Bezug nur einer Rente ist der Träger für Leistungen bei Krankheit desjenigen Staats kostenpflichtig, der die Rente leistet. Dem Rentner wird ein Anspruch auf Sachleistungsaushilfe gegenüber dem Träger des Wohnortstaats gewährt (SCHREIBER, a.a.O., N. 1 und 7 zu Art. 24 VO Nr. 883/2004).</w:t>
      </w:r>
    </w:p>
    <w:p>
      <w:r>
        <w:rPr>
          <w:b/>
        </w:rPr>
        <w:t>E. 4.2.3.1</w:t>
      </w:r>
    </w:p>
    <w:p>
      <w:r>
        <w:t>Die Anwendung der Kollisionsnormen der VO Nr. 883/2004, nach denen sich die anzuwendenden Rechtsvorschriften bestimmen, ist für die Mitgliedstaaten zwingend. Sie bilden ein geschlossenes System von Kollisionsnormen,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(erwähntes EuGH-Urteil C-345/09 van Delft u.a. , Randnrn. 51 f., 56).</w:t>
      </w:r>
    </w:p>
    <w:p>
      <w:r>
        <w:rPr>
          <w:b/>
        </w:rPr>
        <w:t>E. 4.2.3.2</w:t>
      </w:r>
    </w:p>
    <w:p>
      <w:r>
        <w:t>Bei den vorgenannten Art. 24 f. VO Nr. 883/2004 handelt es sich somit um - von den Mitgliedstaaten zu rezipierende - BGE 144 V 127 S. 132 Bestimmungen, die abweichende Sonderregelungen für die den Rentnern bei Krankheit zustehenden Leistungen enthalten.</w:t>
      </w:r>
    </w:p>
    <w:p>
      <w:r>
        <w:rPr>
          <w:b/>
        </w:rPr>
        <w:t>E. 4.2.4</w:t>
      </w:r>
    </w:p>
    <w:p>
      <w:r>
        <w:t>Dem hat die Schweiz gesetzgeberisch Rechnung getragen.</w:t>
      </w:r>
    </w:p>
    <w:p>
      <w:r>
        <w:rPr>
          <w:b/>
        </w:rPr>
        <w:t>E. 4.2.4.1</w:t>
      </w:r>
    </w:p>
    <w:p>
      <w:r>
        <w:t>Gemäss Art. 3 Abs. 1 KVG (in Verbindung mit Art. 1 Abs. 1 KVV [SR 832.102]) muss sich grundsätzlich jede Person mit Wohnsitz in der Schweiz innert drei Monaten nach der Wohnsitznahme oder der Geburt in der Schweiz für Krankenpflege versichern lassen, untersteht also dem Krankenversicherungsobligatorium nach KVG. Abs. 2 der Bestimmung stipuliert, dass der Bundesrat Ausnahmen von der Versicherungspflicht vorsehen kann. Er ist damit befugt, bestimmte Personen mit Wohnsitz in der Schweiz von der Versicherungspflicht auszunehmen ( BGE 134 V 34 E. 5.5 S. 37 f. mit Hinweisen; Urteil des Eidg. Versicherungsgerichts K 141/97 vom 3. Dezember 1999 E. 4b, in: SVR 2000 KV Nr. 30 S. 95).</w:t>
      </w:r>
    </w:p>
    <w:p>
      <w:r>
        <w:rPr>
          <w:b/>
        </w:rPr>
        <w:t>E. 4.2.4.2</w:t>
      </w:r>
    </w:p>
    <w:p>
      <w:r>
        <w:t>Die Ausnahmen von der Versicherungspflicht wurden zum einen in der - hier interessierenden - Form der Nichtunterstellung geregelt, die nach Gesetz oder Verordnung automatisch eintritt ( Art. 2 Abs. 1 KVV ; vgl. auch GEBHARD EUGSTER, Krankenversicherung, in: Soziale Sicherheit, SBVR Bd. XIV, 3. Aufl. 2016, S. 423 Rz. 46). So sind in der Schweiz niedergelassene Personen, die zwar keinen Anspruch auf eine schweizerische, aber nach dem FZA sowie seinem Anhang II einen Anspruch auf eine Rente eines Mitgliedstaats der Europäischen Gemeinschaft haben, von der Versicherungspflicht in der Schweiz befreit ( Art. 2 Abs. 1 lit. e KVV ). Gleiches gilt laut lit. f der Verordnungsbestimmung für Personen, die als Familienangehörige einer unter lit. e erwähnten Person in deren ausländischen Krankenversicherung mitversichert sind und entweder Anspruch auf Leistungsaushilfe haben oder für Behandlungen in der Schweiz über einen gleichwertigen Versicherungsschutz verfügen.</w:t>
      </w:r>
    </w:p>
    <w:p>
      <w:r>
        <w:rPr>
          <w:b/>
        </w:rPr>
        <w:t>E. 5</w:t>
      </w:r>
    </w:p>
    <w:p>
      <w:r>
        <w:t>Die Vorinstanz verneinte die Versicherungsunterstellung der Beschwerdeführer, da gemäss Art. 2 Abs. 1 lit. e und f KVV weder eine entsprechende Versicherungspflicht bestehe, noch das schweizerische Recht die Möglichkeit einer freiwilligen Versicherung vorsehe. Die Verordnungsbestimmung verstosse - so das kantonale Gericht im Weiteren - entgegen der Betrachtungsweise der Beschwerdeführer auch nicht gegen Gemeinschaftsrecht, da die Beschwerdeführer durch eine Fortführung ihrer (privaten) deutschen Krankenversicherung keinerlei Nachteile zu gewärtigen hätten. Dies sei durch die Art. 24 f. VO Nr. 883/2004 ausdrücklich sichergestellt. BGE 144 V 127 S. 133 Ferner wurden im angefochtenen Entscheid die Voraussetzungen einer Wiedererwägung des Verwaltungsaktes, mit welchem die Beschwerdegegnerin auf Anmeldung der Beschwerdeführer hin deren Aufnahme in die Krankenversicherung formell vollzogen hatte, bejaht. Da weder ein Versicherungsobligatorium noch die Möglichkeit einer freiwilligen Versicherung vorgesehen sei, bestünden keine Zweifel an der Unrichtigkeit der Aufnahme der Beschwerdeführer in den Kreis der bei der Beschwerdegegnerin obligatorisch im Sinne des KVG Versicherten. Mangels Vertrauensbetätigung seitens der Beschwerdeführer, welche einer rückwirkenden Korrektur entgegenstehen könnte, und weil auch keine Nachteile ersichtlich seien, mit denen das Ehepaar A. und B. bei Fortführung seiner deutschen Versicherung rechnen müsste, habe die Wiedererwägung rückwirkend zu erfolgen. Die vom Krankenversicherer vorgenommene Wiedererwägung ex tunc sei somit nicht zu beanstanden.</w:t>
      </w:r>
    </w:p>
    <w:p>
      <w:r>
        <w:rPr>
          <w:b/>
        </w:rPr>
        <w:t>E. 6.1</w:t>
      </w:r>
    </w:p>
    <w:p>
      <w:r>
        <w:t>Die Beschwerdeführer bringen dagegen verschiedene Rügen vor.</w:t>
      </w:r>
    </w:p>
    <w:p>
      <w:r>
        <w:rPr>
          <w:b/>
        </w:rPr>
        <w:t>E. 6.2.1</w:t>
      </w:r>
    </w:p>
    <w:p>
      <w:r>
        <w:t>Zunächst wird eine Verletzung von Art. 3 Abs. 1 KVG und Art. 1 Abs. 1 KVV geltend gemacht, wonach jede in der Schweiz wohnhafte Person der obligatorischen Krankenpflegeversicherung nach KVG unterstellt sei. Ausnahmen vom Versicherungsobligatorium seien eng zu umschreiben und dürften keinen Selbstzweck darstellen. Die in Art. 2 Abs. 1 KVV vorgesehenen Ausschlusstatbestände könnten daher nur eintreten, wenn andernorts ein gleichwertiger Versicherungsschutz bestehe. Der Ausnahmekatalog bezwecke einzig, eine "Doppelpflichtversicherung" zu verhindern. Bei der Neufassung von Art. 2 Abs. 1 KVV - die Ergänzung durch lit. c-f erfolgte auf 1. Juni 2002 - sei übersehen worden, dass es Einzelfälle gäbe, die zwar unter die entsprechenden Befreiungstatbestände fielen, bei denen aber keine anderweitige Pflichtversicherung vorhanden sei. Das Ziel der Novellierung habe nicht darin bestanden, bestimmte Personengruppen vom schweizerischen Versicherungsschutz auszuschliessen, sondern, bei Vorliegen einer äquivalenten ausländischen Versicherung, die Befreiung zu vereinfachen.</w:t>
      </w:r>
    </w:p>
    <w:p>
      <w:r>
        <w:rPr>
          <w:b/>
        </w:rPr>
        <w:t>E. 6.2.2</w:t>
      </w:r>
    </w:p>
    <w:p>
      <w:r>
        <w:t>Dem ist mit dem BAG entgegen zu halten (vgl. Vernehmlassung vom 9. Juni 2017), dass die Krankenpflegeversicherung nach KVG in der Schweiz zwar grundsätzlich obligatorisch ist. Dies gilt indessen nur für Personen, welche die im Gesetz und in den Ausführungsverordnungen festgelegten Voraussetzungen erfüllen. Wie BGE 144 V 127 S. 134 hiervor aufgezeigt (vgl. E. 4.2.4), kann der Bundesrat gemäss Art. 3 Abs. 2 KVG Ausnahmen vorsehen, was er mit Art. 2 KVV getan hat. Gemäss dessen Abs. 1 lit. c-f KVV sind sämtliche Personen, die in der Schweiz wohnen, aber gestützt auf das europäische Koordinationsrecht der Versicherungspflicht eines anderen Mitgliedstaats unterstehen, automatisch von der Versicherungspflicht in der Schweiz ausgenommen. Dazu gehören explizit auch ausländische Rentenbezüger und ihre Familienangehörigen (lit. e und f). Es wird dabei nicht unterschieden, ob im Ausland ein gesetzlicher oder ein privater Krankenversicherungsschutz besteht. Sollte B. keinen eigenen Anspruch auf deutsche Rentenleistungen haben, wäre sie gestützt auf Art. 2 Abs. 1 lit. f KVV als Familienangehörige eines deutschen Einfachrentners ebenfalls nicht in der Schweiz krankenversicherungspflichtig. Diese Regelung kommt, wie in der Bestimmung ausdrücklich erwähnt, sowohl bei einem Anspruch auf Leistungsaushilfe (Vorliegen einer gesetzlichen Krankenversicherung in Deutschland) als auch bei einem für Behandlungen in der Schweiz gleichwertigen Versicherungsschutz (private Krankenversicherung) zur Anwendung. In wenigen, abschliessend aufgeführten Spezialfällen besteht sodann die Möglichkeit eines freiwilligen Anschlusses an die Krankenpflegeversicherung (Art. 3 [Grenzgänger und -gängerinnen], Art. 4 Abs. 3 [entsandte Arbeitnehmer und -nehmerinnen] und Art. 6 KVV [Personen mit Vorrechten nach internationalem Recht]). Personen mit Wohnsitz in der Schweiz, die eine ausländische Rente erhalten, fallen nicht darunter, sondern sind im Gegenteil gemäss Art. 2 Abs. 1 lit. e und f KVV gerade von der Versicherungspflicht (und -möglichkeit) ausgenommen.</w:t>
      </w:r>
    </w:p>
    <w:p>
      <w:r>
        <w:rPr>
          <w:b/>
        </w:rPr>
        <w:t>E. 6.3.1</w:t>
      </w:r>
    </w:p>
    <w:p>
      <w:r>
        <w:t>Die Beschwerdeführer beanstanden des Weitern eine Verletzung von übergeordnetem Gemeinschaftsrecht, namentlich des in Art. 2 FZA enthaltenen Nichtdiskriminierungsgebots und von Art. 4 VO Nr. 883/2004, wonach, sofern die Verordnung nichts anderes bestimmt, Personen, für welche die Verordnung gilt, die gleichen Rechte und Pflichten auf Grund der Rechtsvorschriften eines Mitgliedstaats haben wie die Staatsangehörigen dieses Staats ("Gleichbehandlung"). So verstosse Art. 2 Abs. 1 lit. e KVV gegen diese Bestimmungen, weil die Regelung dazu führe, dass die betroffene Person durch den Ausschluss von der schweizerischen Krankenpflegeversicherung je nach Konstellation über keine Versicherung verfüge. Dies treffe auf sie zu, da sie weder in Deutschland noch in einem BGE 144 V 127 S. 135 anderem Mitgliedstaat krankenversicherungspflichtig seien. Den vorinstanzlich angeführten Art. 23 ff. VO Nr. 883/2004 käme entgegen der Betrachtungsweise des kantonalen Gerichts keine für die Frage der Versicherungspflicht inzident massgebende Bedeutung zu. Sie beinhalteten nicht die Begründung einer Versicherungspflicht an sich, sondern knüpften Rechtsfolgen an einen bereits bestehenden Anspruch. Der Ausschluss der schweizerischen Krankenpflegeversicherung für Ausländer in der Schweiz, die eine ausländische Rente bezögen, bewirke eine nicht zulässige Benachteiligung gegenüber schweizerischen Rentnern. Diese Schlussfolgerungen ergäben sich überdies auch aus dem Urteil des EuGH vom 11. Juni 1998 C-275/96 ( Kuusijärvi , Slg. 1998 I-3419 Randnr. 30), das es der Schweiz untersage, Personen, für welche die schweizerischen Rechtsvorschriften nach der VO Nr. 883/2004 Gültigkeit hätten, von vornherein vom Anwendungsbereich dieser Bestimmungen auszuklammern. Genau dies geschehe aber mit dem in Art. 2 Abs. 1 lit. e KVV verankerten Ausschluss. Offensichtlich unrichtig sei überdies die Feststellung der Vorinstanz, infolge der Fortführung der bisherigen (privaten) deutschen Krankenversicherung entstünden ihnen keinerlei Nachteile, sei diese doch auf Ende 2015 aufgelöst worden. Zusammenfassend halte Art. 2 Abs. 1 lit. e KVV vor Art. 2 FZA sowie Art. 4 und 11 Abs. 3 Bst. e VO Nr. 883/2004 nicht stand und sei deshalb im vorliegenden Fall nicht anwendbar.</w:t>
      </w:r>
    </w:p>
    <w:p>
      <w:r>
        <w:rPr>
          <w:b/>
        </w:rPr>
        <w:t>E. 6.3.2</w:t>
      </w:r>
    </w:p>
    <w:p>
      <w:r>
        <w:t>Den Beschwerdeführern ist insoweit zuzustimmen, als sich unmittelbar aus dem Wortlaut der Bestimmungen der VO Nr. 883/2004 keine Krankenversicherungspflicht in Deutschland ergibt. Art. 24 VO Nr. 883/2004 verpflichtet die Schweiz aber, Sachleistungen der Krankenversicherung an Rentner und deren Familienangehörige mit Wohnsitz in der Schweiz zu erbringen, auch wenn diese auf Grund des Bezugs einer Rente aus einem anderen Mitgliedstaat nicht in der Schweiz versichert sind. Diese Leistungserbringung erfolgt allerdings nur aushilfsweise. Die Kosten werden gemäss Abs. 2 der Bestimmung nicht durch den aushelfenden schweizerischen Träger, sondern durch den zuständigen Krankenversicherungsträger des die Rente zahlenden Staats übernommen. Auch ohne ausdrückliche Kollisionsregelung wird dadurch der leistungszuständige Versicherungsträger bestimmt: Es entsteht infolge der in Abs. 2 des erwähnten Artikels enthaltenen Kostenzuweisungsnorm im Rente zahlenden Staat eine Krankenversicherungspflicht mit den daraus folgenden Beitragspflichten. BGE 144 V 127 S. 136</w:t>
      </w:r>
    </w:p>
    <w:p>
      <w:r>
        <w:rPr>
          <w:b/>
        </w:rPr>
        <w:t>E. 6.3.2.1</w:t>
      </w:r>
    </w:p>
    <w:p>
      <w:r>
        <w:t>Dass die endgültige Kostentragungspflicht im Rente zahlenden Staat mit dem Recht zur Erhebung entsprechender Beiträge verbunden ist, hat auch der EuGH in mehreren Urteilen festgehalten (vgl. etwa vom 10. Mai 2001 C-389/99 Rundgren , Slg. 2001 I-3731 Randnrn. 47 ff.; vom 18. Juli 2006 C-50/05 Nikula , Slg. 2006 I-7029 Randnrn. 29 ff., und C-345/09 van Delft u.a ., a.a.O.). So wurde im letztgenannten Urteil van Delft u.a. darauf hingewiesen, dass die Art. 28 und 28a VO Nr. 1408/71 (welche weitgehend den nunmehr geltenden Art. 24 und 25 VO Nr. 883/2004 entsprechen) eine "Kollisionsnorm" enthalten, anhand derer für Rentner, die in einem anderen als dem zur Zahlung der Rente verpflichteten Mitgliedstaat wohnen, bestimmt werden kann, welcher Träger die darin angegebenen Leistungen zu erbringen hat und welche Rechtsvorschriften anwendbar sind (Randnr. 38 mit weiteren Hinweisen). Es besteht mithin eine Verknüpfung zwischen der Zuständigkeit für die Gewährung der Rente bzw. der Verpflichtung zur Übernahme der Kosten für Sachleistungen bei Krankheit und dem Recht, entsprechende Beiträge zu erheben (vgl. Randnr. 74). Dies führt dazu, dass eine Person mit Wohnsitz in der Schweiz, welche ausschliesslich eine deutsche Rente bezieht, auf Grund der erwähnten (ungeschriebenen) Kollisionsregel der deutschen Krankenversicherung angehört und durch die Schweiz aushilfsweise Sachleistungen erhält. Analoge Rechte für die Familienangehörigen sind dabei eingeschlossen. Ausdrücklich festgehalten hat der EuGH im betreffenden Urteil auch, dass es den Sozialversicherten, die vom Geltungsbereich der Normen erfasst werden, auf Grund des zwingenden Charakters der Vorschriften nicht frei steht, deren Wirkungen auszuhebeln, indem sie sich ihnen - freiwillig - entziehen (vgl. Randnrn. 52, 56 und 72). In gleichem Sinne hat das deutsche Bundessozialgericht entschieden (vgl. Urteile vom 5. Juli 2005, B 1 KR 4/04 R, wiedergegeben und besprochen von KARL-JÜRGEN BIEBACK, in: ZESAR 2/2006 S. 81 ff., und vom 16. Juni 1999, B 1 KR 5/98 R, wiedergegeben und besprochen von ROLF SCHULER, Die europarechtliche Koordinierung der Krankenversicherung der Rentner, in: Die Sozialgerichtsbarkeit 25/2000 S. 523 ff. und 553 ff.).</w:t>
      </w:r>
    </w:p>
    <w:p>
      <w:r>
        <w:rPr>
          <w:b/>
        </w:rPr>
        <w:t>E. 6.3.2.2</w:t>
      </w:r>
    </w:p>
    <w:p>
      <w:r>
        <w:t>Diese Sichtweise wird auch in der Literatur einhellig geteilt. CONSTANZE JANDA etwa hält ausdrücklich fest (in: Europäisches Sozialrecht, Maximilian Fuchs [Hrsg.], 7. Aufl. 2018, N. 1 ff. zu Art. 24 VO Nr. 883/2004), dass durch die Anordnung der aushilfsweisen Sachleistungserbringung in Art. 24 Abs. 1 Satz 2 VO Nr. 883/2004 BGE 144 V 127 S. 137 und der Bestimmung des primär (endgültig) leistungspflichtigen Trägers in Abs. 2 inzident auch die anzuwendenden Rechtsvorschriften bestimmt würden. Für einen Einfachrentner ohne primären Leistungsanspruch für den Krankheitsfall im Wohnsitzstaat gälten daher die Rechtsvorschriften für den Fall der Krankheit und Mutterschaft desjenigen Mitgliedstaats, nach dessen Rechtsvorschriften die Rente gezahlt werde (Statut der Rentenleistung [Art. 24 Abs. 2 Bst. a VO Nr. 883/2004]; N. 3). Auch SCHREIBER vermerkt (a.a.O., N. 10 zu Art. 24 VO Nr. 883/2004), mit Art. 24 Abs. 2 VO Nr. 883/2004 werde nicht nur die Kostenträgerschaft geregelt, die einen entsprechenden Ausgleich nach sich ziehe. Es werde vielmehr auch der "zuständige Träger" einschliesslich des anwendbaren Rechts bestimmt. Ebenso äussern sich ferner EUGSTER (a.a.O., S. 441 f. Rz. 109 f.), URSULA HOHN (Rechtsprobleme bei der Umsetzung des Koordinationsrechts in der Krankenversicherung, in: Das europäische Koordinationsrecht der sozialen Sicherheit und die Schweiz, 2006, S. 61 ff., insb. S. 65 unten f.) sowie die vorerwähnten SCHULER (a.a.O.) und BIEBACK (a.a.O.).</w:t>
      </w:r>
    </w:p>
    <w:p>
      <w:r>
        <w:rPr>
          <w:b/>
        </w:rPr>
        <w:t>E. 6.3.2.3</w:t>
      </w:r>
    </w:p>
    <w:p>
      <w:r>
        <w:t>Nach den Ausführungen des BAG wird diese Lesart auch durch keinen der Mitgliedstaaten angezweifelt. Die deutschen Behörden und Versicherungsträger berücksichtigen hierbei in ständiger Praxis auch die freiwillig gesetzliche und die private Krankenversicherung für die kollisionsrechtliche Zuordnung.</w:t>
      </w:r>
    </w:p>
    <w:p>
      <w:r>
        <w:rPr>
          <w:b/>
        </w:rPr>
        <w:t>E. 6.3.2.4</w:t>
      </w:r>
    </w:p>
    <w:p>
      <w:r>
        <w:t>Ebenso wenig kommt schliesslich - entgegen der Darstellung der Beschwerdeführer - die Gemeinsame Einrichtung KVG als für den Bereich Krankheit zuständige Verbindungsstelle in ihrem "Leitfaden über die Krankenversicherung mit Bezug zur EU/EFTA und über die Leistungsaushilfe für Personen mit einer Grundversicherung in der Schweiz" zu einem gegenteiligen Schluss. In Ziff. 4.3.5.3 wird vielmehr präzisiert, dass eine Versicherungspflicht auf Grund der Wohnsitzverlegung in die Schweiz nur entstehe, wenn die betroffene Person nicht "wegen Bezugs einer Rente aus einem anderen Staat dort versicherungspflichtig" sei.</w:t>
      </w:r>
    </w:p>
    <w:p>
      <w:r>
        <w:rPr>
          <w:b/>
        </w:rPr>
        <w:t>E. 6.4</w:t>
      </w:r>
    </w:p>
    <w:p>
      <w:r>
        <w:t>Damit steht fest, dass die Beschwerdeführer nicht der Krankenversicherungspflicht nach KVG unterstehen. Ebenso ist ausgeschlossen, dass sie sich auf freiwilliger Basis bei der Beschwerdegegnerin im Rahmen des Versicherungsobligatoriums bzw. der Grundversicherung gemäss KVG versichern. Die Aufnahme der Beschwerdeführer durch die Beschwerdegegnerin in die obligatorische BGE 144 V 127 S. 138 Krankenpflegeversicherung erweist sich daher als unzulässig und damit als zweifellos unrichtig. Das Vorliegen eines Rückkommenstitels im Sinne der Wiedererwägung nach Art. 53 Abs. 2 ATSG wurde im angefochtenen Entscheid somit grundsätzlich zu Recht bejaht. Streitig und zu prüfen ist einzig (vgl. nicht publ. E. 7 hiernach), ob der Vertrauensschutz eine abweichende Behandlung gebietet (vgl. BGE 138 V 258 E. 6 S. 269 f.; Urteil 9C_695/2015 vom 9. August 2016 E. 2.2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