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91</w:t>
      </w:r>
    </w:p>
    <w:p>
      <w:r>
        <w:rPr>
          <w:i/>
        </w:rPr>
        <w:t>Bundesgericht (BGE)</w:t>
      </w:r>
      <w:r>
        <w:rPr>
          <w:i/>
        </w:rPr>
        <w:t xml:space="preserve">  ·  2018-02-02</w:t>
      </w:r>
      <w:r>
        <w:rPr>
          <w:i/>
        </w:rPr>
        <w:t xml:space="preserve">  ·  FR</w:t>
      </w:r>
    </w:p>
    <w:p>
      <w:r>
        <w:rPr>
          <w:b/>
        </w:rPr>
        <w:t xml:space="preserve">Source: </w:t>
      </w:r>
      <w:r>
        <w:t>https://mcp.opencaselaw.ch/entscheid/bge_BGE_144_I_91</w:t>
      </w:r>
    </w:p>
    <w:p>
      <w:r>
        <w:t>FR: ATF 144 I 91 · IT: DTF 144 I 91</w:t>
      </w:r>
    </w:p>
    <w:p>
      <w:pPr>
        <w:pStyle w:val="Heading2"/>
      </w:pPr>
      <w:r>
        <w:t>Regeste</w:t>
      </w:r>
    </w:p>
    <w:p>
      <w:r>
        <w:t>Regeste Art. 2 Abs. 1 AuG, Art. 8 EMRK, Art. 3 KRK; Erneuerung der Aufenthaltsbewilligung; ausländischer Elternteil, der weder über das Sorgerecht noch über die Obhut eines minderjährigen Kindes mit gefestigtem Anwesenheitsrecht in der Schweiz verfügt, aber bereits im Besitz einer Aufenthaltsbewilligung gestützt auf eine nachträglich aufgelöste Ehe mit einem Schweizer Bürger bzw. einer Schweizer Bürgerin oder einer niederlassungsberechtigten Person war (Zusammenfassung der Rechtsprechung). Tragweite von Art. 8 EMRK (Schutz des Familienlebens) im Ausländerrecht (E. 4). Es ist zur Wahrnehmung des Besuchsrechts grundsätzlich nicht erforderlich, dass der ausländische Elternteil über ein dauerndes Aufenthaltsrecht in der Schweiz verfügt (E. 5.1). Anforderungen an die affektive und wirtschaftliche Bindung, die geographische Distanz und das tadellose Verhalten, welche unter Umständen eine grosszügigere Behandlung rechtfertigen; Definitionen, Verhältnis der verschiedenen Aspekte zueinander und Bedeutung des Zeitablaufs (E. 5.2). Im vorliegenden Fall besteht ein geschütztes Familienleben, sodass die Verweigerung der Erneuerung der Aufenthaltsbewilligung einen Eingriff in den Schutzbereich des Familienlebens bildet (E. 6.1). Überprüfung der gesamthaft vorzunehmenden Interessenabwägung im Rahmen von Art. 8 Ziff. 2 EMRK; Rückweisung zu neuem Entscheid: Indem die Vorinstanz den Naturalleistungen keine Rechnung trug und davon ausging, dass die strafrechtliche Verurteilung die Erneuerung der Bewilligung notwendigerweise auschliesse, hat sie die relevanten Interessen nicht umfassend geprüft sowie dem Zeitablauf und der Intensivierung der wirtschaftlichen Bindungen, sollten sich diese bestätigen, zu wenig Rechnung getragen (E. 6.2).</w:t>
      </w:r>
    </w:p>
    <w:p>
      <w:r>
        <w:t>Regeste Art. 2 al. 1 LEtr, art. 8 CEDH, art. 3 CDE; renouvellement de l'autorisation de séjour; parent étranger qui n'a pas l'autorité parentale ni la garde d'un enfant mineur disposant d'un droit durable de résider en Suisse et qui possédait déjà une autorisation de séjour en raison d'une communauté conjugale avec une personne de nationalité suisse ou titulaire d'une autorisation d'établissement entre-temps dissoute (résumé de la jurisprudence). Portée de l'art. 8 CEDH (respect de la vie familiale) en droit des étrangers (consid. 4). Il n'est en principe pas nécessaire, dans l'optique de pouvoir exercer son droit de visite, que le parent étranger soit habilité à résider durablement dans le même pays que son enfant (consid. 5.1). Conditions relatives au lien affectif, au lien économique, à la distance géographique et au comportement irréprochable dans lesquelles un droit plus étendu peut exister; définitions, relations entre elles et portée de l'écoulement du temps (consid. 5.2). Confirmation en l'espèce de l'existence d'une vie de famille de sorte que le refus de renouveler le permis de séjour constitue une ingérence dans le droit au respect de la vie familiale (consid. 6.1). Examen de la pesée globale des intérêts de l'art. 8 par. 2 CEDH et renvoi pour nouvel examen après instruction: en ignorant les prestations en nature et en jugeant que la condamnation pénale excluait d'emblée le droit au renouvellement de l'autorisation de séjour, l'instance précédente n'a pas tenu compte de la situation globale de l'étranger, de l'écoulement du temps ni de l'intensification des relations économiques, si elles sont avérées (consid. 6.2).</w:t>
      </w:r>
    </w:p>
    <w:p>
      <w:r>
        <w:t>Regesto Art. 2 cpv. 1 LStr, art. 8 CEDU, art. 3 CDF; rinnovo dell'autorizzazione di soggiorno; genitore straniero, che non dispone né dell'autorità parentale né della custodia sul figlio minorenne con diritto durevole a risiedere in Svizzera, ma che già possedeva un'autorizzazione di soggiorno in ragione di una comunità coniugale, nel frattempo sciolta, con una persona di nazionalità svizzera o titolare di un'autorizzazione di domicilio (riassunto della giurisprudenza). Portata dell'art. 8 CEDU (rispetto della vita familiare) nel diritto degli stranieri (consid. 4). Nell'ottica dell'esercizio del diritto di visita, non è di principio necessario che il genitore straniero sia abilitato a risiedere in maniera duratura nel medesimo Paese dove vive suo figlio (consid. 5.1). Condizioni relative al legame affettivo, al legame economico, alla distanza geografica e al comportamento irreprensibile nelle quali un diritto più esteso può esistere; definizioni, relazioni tra i differenti aspetti e portata del trascorrere del tempo (consid. 5.2). Conferma, nella fattispecie, dell'esistenza di una vita familiare di modo che il rifiuto di rinnovare il permesso di soggiorno costituisce un'ingerenza nel diritto al rispetto alla vita familiare (consid. 6.1). Verifica della ponderazione globale degli interessi giusta l'art. 8 n. 2 CEDU e rinvio per nuovo esame dopo istruzione: ignorando le prestazioni in natura e giudicando che la condanna penale escludeva a priori il diritto al rinnovo dell'autorizzazione di soggiorno, l'istanza precedente non ha tenuto conto della situazione globale dello straniero, del trascorrere del tempo e, nel caso sia data, nemmeno dell'intensificazione delle relazioni economiche (consid. 6.2).</w:t>
      </w:r>
    </w:p>
    <w:p>
      <w:pPr>
        <w:pStyle w:val="Heading2"/>
      </w:pPr>
      <w:r>
        <w:t>Erwägungen</w:t>
      </w:r>
    </w:p>
    <w:p>
      <w:r>
        <w:rPr>
          <w:b/>
        </w:rPr>
        <w:t>E. 4</w:t>
      </w:r>
    </w:p>
    <w:p>
      <w:r>
        <w:t>S'agissant d'abord de la place de l' art. 8 CEDH en droit des étrangers, la jurisprudence peut être présentée de la manière suivante.</w:t>
      </w:r>
    </w:p>
    <w:p>
      <w:r>
        <w:rPr>
          <w:b/>
        </w:rPr>
        <w:t>E. 4.1</w:t>
      </w:r>
    </w:p>
    <w:p>
      <w:r>
        <w:t>Bien que la loi fédérale du 16 décembre 2005 sur les étrangers est entrée en vigueur le 1 er janvier 2008 et que ses dispositions sont BGE 144 I 91 S. 96 postérieures à l'entrée en vigueur de la Convention de sauvegarde des droits de l'homme et des libertés fondamentales (CEDH) le 28 novembre 1974, l' art. 8 CEDH , qui impose des obligations à la Suisse en matière de droits de l'homme, l'emporte sur les dispositions contraires de la loi sur les étrangers ( ATF 142 II 35 consid. 3.2 p. 38 s.). C'est d'ailleurs ce qu'exprime l'art. 2 al. 1 LEtr (RS 142.20) en déclarant la loi applicable aux étrangers dans la mesure où leur statut juridique n'est pas réglé par d'autres dispositions du droit fédéral ou par des traités internationaux conclus par la Suisse.</w:t>
      </w:r>
    </w:p>
    <w:p>
      <w:r>
        <w:rPr>
          <w:b/>
        </w:rPr>
        <w:t>E. 4.2</w:t>
      </w:r>
    </w:p>
    <w:p>
      <w:r>
        <w:t>L' art. 8 CEDH ne confère en principe pas un droit à séjourner dans un Etat déterminé: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(en dernier lieu: arrêts CourEDH El Ghatet contre Suisse du 8 novembre 2016, requête n° 56971/10, § 44; B.A.C. contre Grèce du 13 octobre 2016, requête n° 11981/15, § 35 et les nombreuses références citées; ATF 143 I 21 consid. 5.1 p. 26; ATF 140 I 145 consid. 3.1 p. 147 et les arrêts cités). Toutefois le fait de refuser un droit de séjour à un étranger dont la famille se trouve en Suisse peut entraver sa vie familiale et porter ainsi atteinte au droit au respect de la vie privée et familiale garanti par cette disposition ( ATF 140 I 145 consid. 3.1 p. 147 et les arrêts cités). Il n'y a cependant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 ATF 140 I 145 consid. 3.1 p. 147).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ATF 135 I 153 consid. 2.1 p. 154 s.).</w:t>
      </w:r>
    </w:p>
    <w:p>
      <w:r>
        <w:rPr>
          <w:b/>
        </w:rPr>
        <w:t>E. 5.1</w:t>
      </w:r>
    </w:p>
    <w:p>
      <w:r>
        <w:t>Selon la jurisprudence, le parent étranger qui n'a pas l'autorité parentale ni la garde d'un enfant mineur disposant d'un droit durable de résider en Suisse (sur la notion de droit durable: ATF 143 I 21 consid. 5.2 p. 27 et les références citées) et qui possédait déjà une BGE 144 I 91 S. 97 autorisation de séjour en raison d'une communauté conjugale avec une personne de nationalité suisse ou titulaire d'une autorisation d'établissement entre-temps dissoute ,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(cf. ATF 139 I 315 consid. 2.2 p. 319). Le droit de visite d'un parent sur son enfant ne doit en effet pas nécessairement s'exercer à un rythme bimensuel et peut également être organisé de manière à être compatible avec des séjours dans des pays différents (cf. ATF 143 I 21 consid. 5.3 et 5.4 p. 27 ss et les références citées, notamment au droit civil; ATF 140 I 145 consid. 3.2 p. 147). Ainsi, le Tribunal fédéral a-t-il jugé, à titre d'exemple, que le refus de prolonger l'autorisation de séjour ne crée pas un obstacle à l'exercice du droit de visite justifiant l'octroi d'une autorisation de séjour lorsque ce droit de visite peut être exercé depuis la France voisine, où l'étranger dispose du droit de résider. En pareil cas, l' art. 8 CEDH n'est manifestement pas applicable (arrêt 2A.342/1990 du 15 novembre 1990).</w:t>
      </w:r>
    </w:p>
    <w:p>
      <w:r>
        <w:rPr>
          <w:b/>
        </w:rPr>
        <w:t>E. 5.2</w:t>
      </w:r>
    </w:p>
    <w:p>
      <w:r>
        <w:t>Selon la jurisprudence du Tribunal fédéral ( ATF 143 I 21 consid. 5.2 p. 27 s.; ATF 142 II 35 consid. 6.1 et 6.2 p. 46 ss; ATF 140 I 145 consid. 3.2 p. 148; ATF 139 I 315 consid. 2.2 p. 319 ss),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 BGE 144 I 91 S. 98 il faut aussi tenir compte de l'intérêt fondamental de l'enfant (art. 3 de la Convention du 20 novembre 1989 relative aux droits de l'enfant [CDE; RS 0.107]) à pouvoir grandir en jouissant d'un contact étroit avec ses deux parents ( ATF 143 I 21 consid. 5.5.1 p. 29; arrêt 2C_520/2016 du 13 janvier 2017 consid. 4.2 et les arrêts cités; cf. aussi arrêt de la CourEDH El Ghatet contre Suisse du 8 novembre 2016, requête n° 56971/10, § 27 s. et 46 s.), étant précisé que, sous l'angle du droit des étrangers, cet élément n'est pas prépondérant par rapport aux autres et que l' art. 3 CDE ne saurait fonder une prétention directe à l'octroi ou au maintien d'une autorisation ( ATF 140 I 145 consid. 3.2 p. 148; arrêts 2C_165/2017 du 3 août 2017 consid. 3.3 et 2C_520/2016 du 13 janvier 2017 consid. 4.3). Sous l'angle temporel, comme cela a déjà été souligné par la jurisprudence,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 ATF 140 I 145 consid. 4.2 p. 149 et les références).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w:t>
      </w:r>
    </w:p>
    <w:p>
      <w:r>
        <w:rPr>
          <w:b/>
        </w:rPr>
        <w:t>E. 5.2.1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 er juillet 2014 ( ATF 143 I 21 consid. 5.5.4 p. 31 s.; ATF 139 I 315 consid. 2.3 p. 319 s.). A noter que lorsque l'étranger qui entend se prévaloir de l' art. 8 CEDH sous l'angle de sa vie familiale réside en Suisse sans disposer au préalable d'un droit de séjour, un droit de visite usuel BGE 144 I 91 S. 99 ne suffit pas pour admettre l'existence d'un lien affectif particulièrement fort au sens exigé par la jurisprudence; il faut dans ce cas établir des relations personnelles d'une intensité particulière avec l'enfant en question (cf. ATF 139 I 315 consid. 2.5 p. 321 s.; arrêt 2C_435/2014 du 13 février 2015 consid. 4.4).</w:t>
      </w:r>
    </w:p>
    <w:p>
      <w:r>
        <w:rPr>
          <w:b/>
        </w:rPr>
        <w:t>E. 5.2.2</w:t>
      </w:r>
    </w:p>
    <w:p>
      <w:r>
        <w:t>Le lien économique est particulièrement fort lorsque l'étranger verse effectivement à l'enfant des prestations financières dans la mesure décidée par les instances judiciaires civiles ( ATF 139 I 315 consid. 3.2 p. 323; arrêts 2C_947/2015 du 10 mars 2016 consid. 3.5; 2C_794/2014 du 23 janvier 2015 consid. 3.3; 2C_318/2013 consid. 3.4.2). La contribution à l'entretien peut également avoir lieu en nature, en particulier en cas de garde alternée ( ATF 143 I 21 consid. 6.3.5 p. 35 s.; arrêts 2C_635/2016 du 17 mars 2017 consid. 2.1.3; 2C_497/2014 du 26 octobre 2015 consid. 6.1, avec renvoi à l' art. 276 al. 2 CC ; 2C_1125/2014 du 9 septembre 2015 consid. 4.6.1).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2C_289/2017 du 4 décembre 2017 consid. 5.2.2; cf. arrêts 2C_786/2016 du 5 avril 2017 consid. 3.2.1; 2C_555/2015 du 21 décembre 2015 consid. 5.3; 2C_420/ 2015 du 1 er octobre 2015 consid. 2.4; 2C_1125/2014 du 9 septembre 2015 consid. 4.6.2).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w:t>
      </w:r>
    </w:p>
    <w:p>
      <w:r>
        <w:rPr>
          <w:b/>
        </w:rPr>
        <w:t>E. 5.2.3</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 p. 322 s.). BGE 144 I 91 S. 100</w:t>
      </w:r>
    </w:p>
    <w:p>
      <w:r>
        <w:rPr>
          <w:b/>
        </w:rPr>
        <w:t>E. 5.2.4</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 ATF 140 I 145 consid. 4.3 p. 150 s.; arrêts 2C_165/2017 du 3 août 2017 consid. 3.5; 2C_1066/2016 du 31 mars 2017 consid. 4.4).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 art. 8 CEDH un comportement irréprochable et seule une atteinte d'une certaine gravité à l'ordre et à la sécurité publics peut l'emporter sur le droit de l'enfant à pouvoir grandir en Suisse ( ATF 140 I 145 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 ATF 140 I 145 consid. 4.3 p. 150 s.; arrêt 2C_786/2016 du 5 avril 2017 consid. 3.2.1). Ainsi est-il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w:t>
      </w:r>
    </w:p>
    <w:p>
      <w:r>
        <w:rPr>
          <w:b/>
        </w:rPr>
        <w:t>E. 6.1</w:t>
      </w:r>
    </w:p>
    <w:p>
      <w:r>
        <w:t>Les faits ressortant de l'arrêt attaqué permettent de conclure à l'existence d'une vie de famille au sens de l' art. 8 CEDH : l'enfant B.X. est titulaire d'une autorisation d'établissement et donc d'un droit de résider durablement en Suisse. Le recourant bénéficie d'un large droit BGE 144 I 91 S. 101 de visite depuis la convention du 15 janvier 2015, fixé, du jeudi, à la sortie de la garderie, au lundi, à la reprise de l'école, et les autres semaines, du jeudi, à la sortie de la garderie, au vendredi, à la sortie de la garderie. Il s'agit d'un indice fort que le recourant entretient un lien affectif étroit avec son fils. Sous l'angle économique, il faut certes, comme cela ressort de l'arrêt attaqué, constater que, jusqu'en septembre 2013, le recourant n'a pas toujours assumé, sinon en de rares occasions, les obligations financières qui résultaient de décisions judiciaires lui faisant obligation de verser une contribution de 600 fr. depuis le 1 er juin 2011. Mais il faut également constater que l'obligation de payer une contribution d'entretien a été supprimée par décision judiciaire à partir du 1 er septembre 2013 et que le recourant exerce un droit de visite qui serait équivalent à une garde alternée impliquant une prise en charge volontaire non seulement affective mais également en nature de son enfant, de sorte que, d'une certaine manière, le recourant entretient aussi des relations économiques avec l'enfant B.X. En revanche, le recourant ne peut pas se prévaloir a priori d'un comportement irréprochable puisqu'il a été condamné par ordonnance pénale du 26 mars 2014 pour violation d'une obligation d'entretien ( art. 217 CP ). Enfin, l'éloignement entre la Suisse et l'Algérie permet prima facie de penser que l'exercice du droit de visite depuis l'étranger constitue une hypothèse plutôt théorique. La prise en considération globale et le poids prépondérant que revêtent en l'espèce les relations affectives et l'existence d'un soutien financier permettent de conclure à l'existence d'une vie de famille entre le recourant et son fils. Il s'ensuit que le refus de renouveler le permis de séjour du recourant constitue une ingérence dans le droit au respect de la vie familiale. Or, pareille ingérence enfreint la CEDH si elle ne remplit pas les exigences de l' art. 8 par. 2 CEDH , ce qu'il convient d'examiner à la lumière des principes rappelés ci-dessus.</w:t>
      </w:r>
    </w:p>
    <w:p>
      <w:r>
        <w:rPr>
          <w:b/>
        </w:rPr>
        <w:t>E. 6.2</w:t>
      </w:r>
    </w:p>
    <w:p>
      <w:r>
        <w:t>Sous l'angle de la pesée globale des intérêts, l'instance précédente a examiné en détail les développements judiciaires civils ainsi que l'évolution effective des relations affectives entre le recourant et son fils depuis la séparation du couple et constaté qu'elles étaient bien réelles et profondes, ce qui était du reste largement corroboré par la description du profond attachement décrit par la mère et les curatrices de l'enfant. L'instance précédente est en revanche parvenue à la conclusion qu'il n'existait pas de relations économiques étroites entre le recourant et BGE 144 I 91 S. 102 son fils, adoptant à cet effet une approche exclusivement objective faisant abstraction des raisons ayant conduit à l'absence de paiement des contributions financières décidées par les instances civiles. Ce faisant, l'instance précédente non seulement n'a pas examiné d'éventuels motifs indépendants de la volonté du recourant qui auraient pu expliquer les carences dans les paiements, mais encore elle n'a pas pris en considération les aspects plus récents que constituent d'éventuelles prestations en nature, en relation avec un droit de garde équivalent quasiment à une garde alternée, dont elle n'a par ailleurs pas cherché à déterminer l'ampleur. C'est donc à tort que la condition relative aux relations économiques étroites a été niée. En l'état des faits retenus dans l'arrêt attaqué, s'il semble bien que des prestations en nature ont été consenties par le recourant en faveur de son fils, leur ampleur n'est pas connue, de sorte qu'il n'est pas possible d'affirmer que la relation économique entre le recourant et son fils est étroite. Enfin, l'instance précédente a rappelé que le comportement irréprochable ne constituait pas dans le cas du recourant une condition indépendante rédhibitoire, mais elle a néanmoins jugé que la condamnation pour violation d'une obligation d'entretien le 16 mars 2014 suffisait à exclure que cette condition soit remplie. Ce raisonnement est erroné. Il faut en effet rappeler que le comportement irréprochable se mesure à l'aune d'éventuelles infractions au droit pénal ou au droit des étrangers, mais il est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 (cf. consid. 5.2.4 ci-dessus). En l'espèce, l'instance précédente aurait dû tenir compte de la situation globale de l'intéressé au moment de la condamnation, mais également du temps écoulé depuis cette dernière ainsi que de l'intensification des relations économiques, en particulier en nature, si elles sont avérées (cf. ci-dessus). Dans ces circonstances, en jugeant, sous l'angle de l' art. 8 CEDH , que les relations que le recourant entretient avec son fils ne lui conféraient pas de droit de séjour, l'instance précédente a violé le droit fédéral. L'arrêt doit par conséquent être annulé et la cause lui être BGE 144 I 91 S. 103 renvoyée pour nouvelle décision après instruction au sens des considérants, en particulier sur l'ampleur des prestations en nature et l'appréciation circonstanciée de la faute pénale par les autorités pénales.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