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70</w:t>
      </w:r>
    </w:p>
    <w:p>
      <w:r>
        <w:t>Bundesgericht (BGE), 2018-03-13, DE</w:t>
      </w:r>
    </w:p>
    <w:p>
      <w:r>
        <w:rPr>
          <w:b/>
        </w:rPr>
        <w:t xml:space="preserve">Quelle: </w:t>
      </w:r>
      <w:r>
        <w:t>https://mcp.opencaselaw.ch/entscheid/bge_BGE_144_I_70</w:t>
      </w:r>
    </w:p>
    <w:p>
      <w:r>
        <w:t>FR: ATF 144 I 70</w:t>
      </w:r>
    </w:p>
    <w:p>
      <w:r>
        <w:t>IT: DTF 144 I 70</w:t>
      </w:r>
    </w:p>
    <w:p>
      <w:pPr>
        <w:pStyle w:val="Heading2"/>
      </w:pPr>
      <w:r>
        <w:t>Regeste</w:t>
      </w:r>
    </w:p>
    <w:p>
      <w:r>
        <w:t>Regeste Art. 30 Abs. 1 BV, Art. 6 Ziff. 1 EMRK; Bildung des Spruchkörpers in gerichtlichen Verfahren. Art. 30 Abs. 1 BV und Art. 6 Ziff. 1 EMRK verlangen, dass für die Spruchkörperbildung abstrakte Kriterien im Voraus und in transparenter Weise definiert werden. Das kann auch in Form einer gefestigten Praxis erfolgen. Ein gewisses Ermessen ist nicht ausgeschlossen; es muss jedoch nach sachlichen Kriterien gehandhabt werden. Unabdingbar ist, dass die Spruchkörperbildung im konkreten Fall als Akt der Selbstverwaltung der Justiz erscheint und insbesondere nicht dem Einfluss der Exekutive unterliegt (E. 4-6).</w:t>
      </w:r>
    </w:p>
    <w:p>
      <w:r>
        <w:t>Regeste Art. 30 al. 1 Cst., art. 6 par. 1 CEDH; composition de la cour appelée à statuer dans la procédure judiciaire. Les art. 30 al. 1 Cst. et 6 par. 1 CEDH exigent que, pour la composition de la cour appelée à statuer, des critères abstraits soient définis à l'avance et de manière transparente. Cela peut également résulter d'une pratique constante. Un certain pouvoir d'appréciation n'est pas exclu; il convient toutefois d'appliquer des critères objectifs. Il est indispensable que la composition de la cour appelée à statuer apparaisse, dans le cas concret, comme un acte de l'autonomie administrative de la justice et, en particulier, ne soit pas soumise à l'influence de l'exécutif (consid. 4-6).</w:t>
      </w:r>
    </w:p>
    <w:p>
      <w:r>
        <w:t>Regesto Art. 30 cpv. 1 Cost., art. 6 n. 1 CEDU; composizione del collegio giudicante nella procedura giudiziaria. Gli art. 30 cpv. 1 Cost. e 6 n. 1 CEDU esigono che per comporre il collegio giudicante siano definiti in modo trasparente criteri astratti prestabiliti. Ciò può anche compiersi nella forma di una prassi consolidata. Un certo potere di apprezzamento non è escluso, ma deve fondarsi su criteri oggettivi. È indispensabile che la composizione del collegio giudicante nel caso concreto appaia come un atto autonomo dell'amministrazione della giustizia e in particolare non sia soggetta all'influsso del potere esecutivo (consid. 4-6).</w:t>
      </w:r>
    </w:p>
    <w:p>
      <w:pPr>
        <w:pStyle w:val="Heading2"/>
      </w:pPr>
      <w:r>
        <w:t>Erwägungen</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Die BGE 144 I 70 S. 72 angeblich von der Sekretariatsleitung bewirtschaftete, auf dem Zufallsprinzip basierende "Excel"-Tabelle genüge den Vorgaben der EMRK nicht. Nach Art. 44 Abs. 1 des Gesetzes des Kantons Bern vom 11. Juni 2009 über die Organisation der Gerichtsbehörden und der Staatsanwaltschaft (GSOG; BSG 161.1) sei der Abteilungspräsident für die Fallzuteilung und den Belastungsausgleich zuständig. Durch die Verwendung einer "Excel"-Tabelle ohne Beteiligung der Oberrichter teile das Obergericht die Fälle im Widerspruch zu spezifischem Verfahrensrecht zu, was dem umissverständlichen Wortlaut von Art. 44 Abs. 1 GSOG widerspreche. Es sei zudem offensichtlich, dass das Obergericht selbst keine Verfahrensvorschrift benennen könne, welche die Einsetzung eines Präsidenten (i.V.) gesetzlich bestimme. Schliesslich habe das Obergericht am 8. November 2017 über acht Ausstandsbegehren in derselben Besetzung entschieden. Dies bestätige, dass der Anspruch auf den gesetzlichen Richter verletzt worden sei.</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GSOG geregelt. Die beiden Bestimmungen haben, soweit vorliegend von Interesse, folgenden Wortlaut: Art. 44 Abteilungspräsidentin oder Abteilungspräsident 1 Die Abteilungspräsidentin oder der Abteilungspräsident führt die Abteilung und ist verantwortlich für die Fallzuteilung und den Belastungsausgleich. 2 Sie oder er entscheidet über den Beizug von Ersatzrichterinnen und Ersatzrichtern. (...) Art. 45 Spruchkörper 1 Die Urteilsfindung erfolgt in Dreierbesetzung, soweit das Gesetz nichts anderes bestimmt. (...) BGE 144 I 70 S. 73</w:t>
      </w:r>
    </w:p>
    <w:p>
      <w:r>
        <w:rPr>
          <w:b/>
        </w:rPr>
        <w:t>E. 4.4</w:t>
      </w:r>
    </w:p>
    <w:p>
      <w:r>
        <w:t>Die Vorinstanz führt aus, Rechtsanwalt B. (Rechtsvertreter von A.),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 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rPr>
          <w:b/>
        </w:rPr>
        <w:t>E. 5.1</w:t>
      </w:r>
    </w:p>
    <w:p>
      <w:r>
        <w:t>Art. 30 Abs. 1 BV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 BGE 137 I 340 E. 2.2.1 S. 342 mit Hinweis). Das Bundesgericht hat in seiner bisherigen Rechtsprechung ein gewisses Ermessen bei der Besetzung des Spruchkörpers sowie beim Entscheid über den Beizug von Ersatzrichtern nicht ausgeschlossen (a.a.O., S. 343).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(Urteil 6P.102/2005 vom 26. Juni 2006 E. 2.2, in: ZBl 108/2007 S. 43 mit Hinweis auf BGE 105 Ia 172 E. 5b S. 178 ff.; vgl. zum Ganzen auch BGE 144 I 37 E. 2.1 S. 38 mit Hinweisen). BGE 144 I 70 S. 74</w:t>
      </w:r>
    </w:p>
    <w:p>
      <w:r>
        <w:rPr>
          <w:b/>
        </w:rPr>
        <w:t>E. 5.2</w:t>
      </w:r>
    </w:p>
    <w:p>
      <w:r>
        <w:t>In der Literatur wird die bundesgerichtliche Praxis zum Teil als zu wenig streng kritisiert. Eine Manipulation in der Besetzung des Spruchkörpers könne erst dann ausgeschlossen werden, wenn jeder mitwirkende Richter im Voraus benennbar sei. Die Arbeitsverteilung habe sachlichen Kriterien zu folgen, etwa der Aktennummer, dem Eingangsdatum oder dem Alphabet (REGINA KIENER, Richterliche Unabhängigkeit, 2001, S. 376 ff.; ähnlich CHRISTOPH BANDLI, Zur Spruchkörperbildung an Gerichten: Vorausbestimmung als Fairnessgarantin, in: Aus der Werkstatt des Rechts, 2006, S. 210; ERWIN BEYELER, Das Recht auf den verfassungsmässigen Richter als Problem der Gesetzgebung, 1978, S. 27; LORENZ KNEUBÜHLER, Verfahren vor dem Bundesverwaltungsgericht: Spruchkörperbestimmung und Kognition, in: Das Bundesverwaltungsgericht, 2008, S. 297 f.; JOHANNES REICH, in: Basler Kommentar, Bundesverfassung, 2015, N. 16 zu Art. 30 BV ). Andere Autoren weisen darauf hin, dass der Spielraum, den die Gesetzgebung in dieser Hinsicht gewähre, eine Rücksichtnahme auf Arbeitsbelastung, Fachkenntnisse, Sprache und Geschlecht erlaube und damit neben der Flexibilität auch der Effizienz zuträglich sei. Sie räume jedoch Bedenken, dass dabei auch illegitime Motive verfolgt werden könnten, nicht ganz aus dem Weg (MÜLLER/SCHEFER, Grundrechte in der Schweiz, 4. Aufl. 2008, S. 934 f.; GIOVANNI BIAGGINI, BV Kommentar, 2. Aufl. 2017, N. 5 zu Art. 30 BV ; differenzierend auch ANDREAS MÜLLER, Rechtlicher Rahmen für die Geschäftslastbewirtschaftung in der schweizerischen Justiz, 2016, S. 250 ff.).</w:t>
      </w:r>
    </w:p>
    <w:p>
      <w:r>
        <w:rPr>
          <w:b/>
        </w:rPr>
        <w:t>E. 5.3</w:t>
      </w:r>
    </w:p>
    <w:p>
      <w:r>
        <w:t>Der EGMR hat die Frage, ob die Bestellung des Spruchkörpers im Einzelfall in den Anwendungsbereich von Art. 6 Ziff. 1 EMRK falle, lange Zeit offengelassen (Urteil des EGMR Piersack gegen Belgien vom 1. Oktober 1982, Nr. 8692/79, Serie A Bd. 85 § 33) und erst im Jahr 2000 bejaht (Entscheid des EGMR Buscarini gegen San Marino vom 4. Mai 2000, Nr. 31657/96). Seither hat er Verletzungen festgestellt in Fällen, in welchen Vorschriften des nationalen Rechts über die Zusammensetzung des Spruchkörpers offensichtlich missachtet worden waren (vgl. etwa Urteil des EGMR Posokhov gegen Russland vom 4. März 2003, Nr. 63486/00, Recueil CourEDH 2003-IV S. 151 § 39 ff.) oder sich eine nachträgliche Umteilung von Fällen nicht gestützt auf transparente, vorhersehbare Kriterien stützte (Urteil des EGMR DMD Group, a.s. gegen Slowakei vom 5. Oktober 2010, Nr. 19334/03, § 69 ff.). Im zuletzt genannten Urteil wies der Gerichtshof darauf hin, dass die Zuteilung im BGE 144 I 70 S. 75 anwendbaren slowakischen Recht nicht erschöpfend geregelt sei und dem Präsidenten einen grossen Ermessensspielraum einräume, ohne jedoch aus diesem Umstand allein auf eine Verletzung der EMRK zu schliessen (a.a.O., § 68). Im Urteil Miracle Europe Kft gegen Ungarn vom 12. Januar 2016, Nr. 57774/13, befasste sich der Gerichtshof mit dem Transfer eines Zivilverfahrens vom örtlich zuständigen erstinstanzlichen Gericht zu einem anderen erstinstanzlichen Gericht. Das Fehlen von Bestimmungen für dieses Vorgehen bewirkte eine Konventionsverletzung, wobei erschwerend hinzutrat, dass die Umteilung nicht von einem Organ der Rechtsprechung vorgenommen worden war und damit keinen Akt von Selbstverwaltung der Justiz darstellte (a.a.O., § 61 ff.). Über die konkreten Umstände des Falls hinausgehend wies der Gerichtshof in seinen Erwägungen auf die durch die Einräumung von Ermessen hervorgerufene Missbrauchsgefahr hin. So sei es beispielsweise möglich, Richter zu überlasten und auf diese Weise unter Druck zu setzen, oder auch, ihnen politisch heikle Fälle gezielt zuzuweisen oder aber vorzuenthalten (a.a.O., § 58).</w:t>
      </w:r>
    </w:p>
    <w:p>
      <w:r>
        <w:rPr>
          <w:b/>
        </w:rPr>
        <w:t>E. 5.4</w:t>
      </w:r>
    </w:p>
    <w:p>
      <w:r>
        <w:t>Mit dem Thema der Zuteilung von Fällen im Zusammenhang mit dem Anspruch auf den gesetzlich vorgesehenen Richter hat sich auch die Europäische Kommission für Demokratie durch Recht des Europarats (auch "Venedig-Kommission" genannt) befasst. In einem Bericht aus dem Jahr 2010 hält sie fest, zur Stärkung der Unabhängigkeit und Unparteilichkeit der Justiz werde dringend empfohlen, die Reihenfolge der Zuteilung von Fällen an die einzelnen Richter auf der Grundlage abstrakter Kriterien festzulegen. Dies könne in alphabetischer Reihenfolge, mithilfe eines Computerprogramms oder nach anderen objektiven Kriterien erfolgen. Regeln und Ausnahmen sollten in Gesetzen oder Reglementen verankert sein. Die Kommission räumt ein, dass es nicht durchwegs möglich sein dürfte, ein umfassendes abstraktes System einzurichten, welches keinen Raum für Entscheide im Einzelfall lasse. So sei denkbar, dass der Arbeitsbelastung oder dem Spezialwissen eines Richters - insbesondere in komplexen Angelegenheiten - Rechnung zu tragen sei. Die Kriterien, nach denen der Gerichtspräsident die Zuteilung vornehme, sollten jedoch im Voraus definiert werden und die Zuteilung selbst der Überprüfung zugänglich sein (Venedig-Kommission, Report on the Independence of the Judicial System, Part I: The Independence of Judges, 16. März 2010, CDL-AD(2010)004, Ziff. 80). BGE 144 I 70 S. 76</w:t>
      </w:r>
    </w:p>
    <w:p>
      <w:r>
        <w:rPr>
          <w:b/>
        </w:rPr>
        <w:t>E. 5.5</w:t>
      </w:r>
    </w:p>
    <w:p>
      <w:r>
        <w:t>Die Frage der Spruchkörperbildung stellte sich ebenfalls im Rahmen der Totalrevision der Bundesrechtspflege. Der Bundesrat hielt in seiner Botschaft dazu fest, die Geschäftsverteilung könne wegen der Gefahr des Missbrauchs nicht ins freie Ermessen einzelner Amtsträger gestellt werden. Das Recht, von einem durch Gesetz geschaffenen Gericht gehört zu werden, verlange auch, dass in generell-abstrakter Weise in einer Vorschrift festgehalten werden müsse, nach welchen Kriterien die Verteilung der Geschäfte stattfinde. Dies erfordere keine erschöpfende, alle Fälle abdeckende Regelung. Erreicht werden solle ein gewisser Grad an Voraussicht (Botschaft vom 28. Februar 2001 zur Totalrevision der Bundesrechtspflege, BBl 2001 4286 Ziff 4.1.1.3). Das Reglement vom 20. November 2006 für das Bundesgericht (BGerR; SR 173.110.131) sieht in diesem Sinne in Art. 40 Abs. 2 vor, dass der Präsident der zuständigen Abteilung bei der Bildung des Spruchkörpers neben den zwingenden gesetzlichen Bestimmungen namentlich folgende Kriterien und Umstände berücksichtigt: a. Ausgewogenheit der Belastung der Richter und Richterinnen; dabei ist den funktionsbedingten Zusatzbelastungen (z. B. Bundesgerichtspräsidium) Rechnung zu tragen; b. Sprache; dabei soll soweit möglich die Muttersprache des Referenten oder der Referentin der Verfahrenssprache entsprechen; c. Mitwirkung von Mitgliedern beiderlei Geschlechts in Fällen, in denen es die Natur der Streitsache als angezeigt erscheinen lässt; d. spezifische Fachkenntnisse in einem bestimmten Bereich; e. Mitwirkung an früheren Entscheiden im gleichen Sachgebiet; f. Abwesenheiten, insbesondere Krankheit, Ferien usw. Seit 2013 wird der Spruchkörper in sämtlichen Abteilungen des Bundesgerichts teilweise durch eine Software festgelegt: Während der Abteilungspräsident von Amtes wegen der Besetzung angehört und er den Referenten gestützt auf die in Art. 40 Abs. 2 BGerR aufgelisteten Kriterien und Umstände selbst bestimmt, übernimmt diese Aufgabe für die weiteren mitwirkenden Mitglieder der Computer (vgl. im Einzelnen die Geschäftsberichte des Bundesgerichts 2012 S. 12 und 2013 S. 12, www.bger.ch unter Bundesgericht/Publikationen [besucht am 28. Februar 2018]). Konnexe Fälle werden gemäss Art. 40 Abs. 4 BGerR in der Regel vom gleichen Spruchkörper beurteilt. Zur Gewährleistung der Transparenz und Kontrolle der Bildung der Spruchkörper sieht Art. 42 BGerR ergänzend vor, dass die Verwaltungskommission dem Gesamtgericht gestützt auf BGE 144 I 70 S. 77 die Angaben der Abteilungen jährlich einen Bericht über die Einhaltung von Art. 40 BGerR erstattet. Am Bundesstrafgericht bilden die Kammerpräsidenten gemäss Art. 15 Abs. 2 des Organisationsreglements vom 31. August 2010 für das Bundesstrafgericht (BStGer OR; SR 173.713.161) die Spruchkörper nach ähnlichen Kriterien. Demgegenüber verlangen Art. 31 Abs. 3 und Art. 32 Abs. 1 des Geschäftsreglements vom 17. April 2008 für das Bundesverwaltungsgericht (VGR; SR 173.320.1) eine Verteilung der Geschäfte nach einem im Voraus festgelegten Schlüssel, der sich auf die Reihenfolge der Geschäftseingänge stützt. Angemessen zu berücksichtigen sind danach ferner sachliche Kriterien wie etwa die Amtssprachen und der Beschäftigungsgrad (vgl. dazu MOSER/BEUSCH/KNEUBÜHLER, Prozessieren vor dem Bundesverwaltungsgericht, 2. Aufl. 2013, Rz. 3.54). Bezüglich der Rechtslage auf kantonaler Ebene sei beispielhaft auf folgende Regelungen hingewiesen: Am Verwaltungsgericht Zürich bestimmt gemäss § 13 der Organisationsverordnung des Verwaltungsgerichts des Kantons Zürich vom 23. August 2010 (OV VGR; LS 175.21) der Abteilungspräsident den Spruchkörper nach sachlichen Kriterien, wie besonderen fachlichen Kenntnissen und zeitlicher Verfügbarkeit, unter Wahrung der Entscheidoffenheit (Abs. 2). Der Beizug von Mitgliedern anderer Abteilungen oder von Ersatzmitgliedern bedarf der Begründung (Abs. 4). Nach Art. 18 Abs. 5 des Organisationsreglements des Verwaltungsgerichts des Kantons Bern vom 22. September 2010 (OrR VG; BSG 162.621) sorgen die Abteilungen für die sachgerechte Zuteilung der Eingänge auf die Instruktionsrichter und Zusammensetzung des Spruchkörpers. Im Kanton Schaffhausen organisieren sich das Kantonsgericht und das Obergericht laut Art. 27 Abs. 1 und Art. 39 Abs. 1 des Justizgesetzes vom 9. November 2009 (JG; SHR 173.200) selbst. Das Obergericht hat im Internet ein Schema zur Gerichtsbesetzung für das Jahr 2017 publiziert ( www.sh.ch unter Gerichte/Obergericht [besucht am 28. Februar 2018]). Der Vorsitz und die mitwirkenden Richter bestimmen sich danach im Wesentlichen nach dem Sachgebiet und der Geschäftslaufnummer. Am Verwaltungsgericht des Kantons Neuenburg ist der Gerichtspräsident nach Art. 3 lit. d des Règlement d'organisation du Tribunal administratif vom 8. Januar 2008 (RSN 162.114.1) gehalten, bei der Geschäftsverteilung auf eine gleichmässige Arbeitsverteilung zu achten. Ähnlich ist am Kantonsgericht Waadt in Art. 12 Abs. 2, Art. 31 Abs. 1 und Art. 33 Abs. 3 des BGE 144 I 70 S. 78 Règlement organique du Tribunal cantonal vom 13. November 2007 (ROTC; RSV 173.31.1) der Einsatz der Richter der Reihenfolge nach vorgesehen.</w:t>
      </w:r>
    </w:p>
    <w:p>
      <w:r>
        <w:rPr>
          <w:b/>
        </w:rPr>
        <w:t>E. 5.6</w:t>
      </w:r>
    </w:p>
    <w:p>
      <w:r>
        <w:t>Mit der Statuierung von Kriterien kann ein Ausgleich zwischen den erwähnten Vor- bzw. Nachteilen einer freien und einer schematischen Bildung der Spruchkörper geschaffen werden. Dies entspricht der bundesgerichtlichen Rechtsprechung, die ein gewisses Ermessen in dieser Hinsicht nicht ausschliesst und gleichzeitig verlangt, dass dieses pflichtgemäss, mithin nach sachlichen Kriterien zu handhaben ist. Wie dargelegt, betont auch die europäische Praxis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Unabdingbar ist andererseits, dass die Spruchkörperbildung im konkreten Fall als Akt der Selbstverwaltung der Justiz erscheint und insbesondere nicht dem Einfluss der Exekutive unterliegt.</w:t>
      </w:r>
    </w:p>
    <w:p>
      <w:r>
        <w:rPr>
          <w:b/>
        </w:rPr>
        <w:t>E. 6.1</w:t>
      </w:r>
    </w:p>
    <w:p>
      <w:r>
        <w:t>Im vorliegenden Fall ist nicht abstrakt zu prüfen, ob die gesetzlichen Bestimmungen im Kanton Bern in jeder Hinsicht dem verfassungs- und konventionsrechtlichen Anspruch auf den gesetzlichen Richter genügen. Prozessgegenstand ist vielmehr, ob dieser Anspruch in Bezug auf das vorliegend zu beurteilende Verfahren der Beschwerdekammer betreffend die Nichtanhandnahme der Strafuntersuchung verletzt worden ist. In dieser Hinsicht sind die gesetzlichen Grundlagen zur Spruchkörperbildung und ihre allgemeine Handhabung in der Praxis der Beschwerdekammer dennoch von wesentlicher Bedeutung.</w:t>
      </w:r>
    </w:p>
    <w:p>
      <w:r>
        <w:rPr>
          <w:b/>
        </w:rPr>
        <w:t>E. 6.2</w:t>
      </w:r>
    </w:p>
    <w:p>
      <w:r>
        <w:t>Am Obergericht des Kantons Bern bestehen keine detaillierten gesetzlichen Kriterien, nach denen sich die Spruchkörperbildung zu richten hat. Immerhin sieht Art. 44 Abs. 1 GSOG vor, dass die Abteilungspräsidentin bzw. der Abteilungspräsident für die Fallzuteilung und den Belastungsausgleich verantwortlich ist. Daraus ergibt sich, dass die Abteilungspräsidentin bei der Spruchkörperbildung für eine ausgewogene Belastung der Kammermitglieder zu sorgen hat. Aus dem angefochtenen Beschluss geht zudem hervor, dass die Präsidentin den Spruchkörper nach dem Kriterium der Verfügbarkeit zusammensetzt. Dieses Kriterium ist sachlicher Natur und BGE 144 I 70 S. 79 gewährleistet eine beförderliche Behandlung, indem es die Rücksichtnahme auf Abwesenheiten wegen Ferien oder Krankheit und auf die Mitwirkung der Richter an anderen Verfahren zulässt. Dies ist bei der Beschwerdekammer, die als Beschwerdeinstanz gemäss StPO und JStPO regelmässig dringende Verfahrensfragen zu beantworten hat, von besonderer Bedeutung (vgl. Art. 29 Abs. 2 des Organisationsreglements des Kantons Bern vom 23. Dezember 2010 [OrR OG; BSG 162.11]). Zu berücksichtigen ist in diesem Zusammenhang, dass die Beschwerdekammer, wie von der Vorinstanz angeführt, aus lediglich sechs Mitgliedern besteht, wobei Oberrichter Niklaus französischer Muttersprache ist und - unter Vorbehalt von Abwesenheiten und Aushilfe insbesondere in Haftsachen - an deutschsprachigen Verfahren nicht mitwirkt.</w:t>
      </w:r>
    </w:p>
    <w:p>
      <w:r>
        <w:rPr>
          <w:b/>
        </w:rPr>
        <w:t>E. 6.3</w:t>
      </w:r>
    </w:p>
    <w:p>
      <w:r>
        <w:t>In der Beschwerdekammer des Obergerichts gibt es nach den unmissverständlichen Feststellungen der Vorinstanz keine "Excel"-Tabelle bzw. keinen Geschäftsverteilungsplan, der die in einem konkreten Verfahren mitwirkenden Richter vorweg und schematisch bestimmt. Die Spruchkörperbildung orientiert sich nach dem Ausgeführten stattdessen zum einen an der Sprache, zum andern an der Ausgewogenheit der Belastung der Richter und deren Verfügbarkeit. Das Ermessen der Abteilungspräsidentin ist damit in ähnlicher Weise an Kriterien gebunden, wie dies gemäss Art. 40 BGerR am Bundesgericht der Fall ist. Zwar sind die betreffenden Kriterien für den Rechtssuchenden nicht auf den ersten Blick aus einer generell-abstrakten Bestimmung ersichtlich, was wünschbar wäre (vgl. E. 5.4 hiervor), doch ergeben sie sich immerhin in hinreichender Klarheit aus Art. 44 Abs. 1 GSOG und der dazugehörigen Praxis. Sie wurden Rechtsanwalt B. auf Anfrage hin auch schriftlich näher erläutert. Das Ermessen, das die Abteilungspräsidentin bei der Spruchkörperbesetzung geniesst, ist damit unter Berücksichtigung sämtlicher Umstände in einer Weise regelgebunden, die mit den Vorgaben von Art. 30 Abs. 1 BV und Art. 6 Ziff. 1 EMRK vereinbar ist. Daran vermag nichts zu ändern, wenn der Beschwerdeführer kritisiert, das Obergericht habe am 8. November 2017 über acht Ausstandsbegehren in derselben Besetzung entschieden, worin er offenbar einen Beleg für die Verletzung des Anspruchs auf den gesetzlichen Richter sieht. Die Vorinstanz hielt dazu in ihrer Stellungnahme vom 17. Januar 2018 fest, zum einen hätten die zahlreichen Ausstandsbegehren von Rechtsanwalt B. ein koordiniertes Vorgehen erfordert, zum andern habe es sich bei den Oberrichtern BGE 144 I 70 S. 80 Niklaus, Geiser und Kiener um die einzigen verbleibenden Mitglieder der Strafkammern gehandelt, die von den Ausstandsbegehren nicht betroffen seien. Das Obergericht hat sich somit auch in dieser Hinsicht von sachlichen Gesichtspunkten leiten lassen, nämlich der Regel, dass konnexe Fälle im Allgemeinen vom gleichen Spruchkörper zu behandeln sind (wie dies Art. 40 Abs. 4 BGerR für das Bundesgericht ausdrücklich vorsieht) sowie der Regel, dass von einem Ausstandsgesuch betroffene Personen am Entscheid über dessen Begründetheit nicht mitwirken (vgl. dazu Art. 59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