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391</w:t>
      </w:r>
    </w:p>
    <w:p>
      <w:r>
        <w:t>Bundesgericht (BGE), 2018-08-07, FR</w:t>
      </w:r>
    </w:p>
    <w:p>
      <w:r>
        <w:rPr>
          <w:b/>
        </w:rPr>
        <w:t xml:space="preserve">Quelle: </w:t>
      </w:r>
      <w:r>
        <w:t>https://mcp.opencaselaw.ch/entscheid/bge_BGE_144_IV_391</w:t>
      </w:r>
    </w:p>
    <w:p>
      <w:r>
        <w:t>FR: ATF 144 IV 391</w:t>
      </w:r>
    </w:p>
    <w:p>
      <w:r>
        <w:t>IT: DTF 144 IV 391</w:t>
      </w:r>
    </w:p>
    <w:p>
      <w:pPr>
        <w:pStyle w:val="Heading2"/>
      </w:pPr>
      <w:r>
        <w:t>Regeste</w:t>
      </w:r>
    </w:p>
    <w:p>
      <w:r>
        <w:t>Regeste Art. 9 und 37 GwG; Dauer der Meldepflicht. Die in Art. 9 GwG vorgesehene Meldepflicht für Finanzintermediäre besteht solange, als die streitigen Vermögenswerte entdeckt und eingezogen werden können. Sie endet nicht notwendigerweise schon bei Anzeigeerstattung oder Verfahrenseröffnung durch die Strafbehörden. Vorliegend waren die Strafbehörden mit der Anzeige eines Dritten betreffend den Verdacht der Geldwäsche befasst. Da die Anzeige nicht alle Informationen beinhaltete, zu deren Meldung der Finanzintermediär gemäss Art. 9 GwG verpflichtet war, konnte der Empfang der Anzeige durch die Strafbehörden die Meldepflicht nicht beenden, solange die Möglichkeit bestand, die streitigen Vermögenswerte zu entdecken und einzuziehen (E. 3).</w:t>
      </w:r>
    </w:p>
    <w:p>
      <w:r>
        <w:t>Regeste Art. 9 et 37 LBA; fin de l'obligation de communiquer. L'obligation de communiquer prévue à l'art. 9 LBA dure aussi longtemps que les valeurs peuvent être découvertes et confisquées. Cette obligation ne prend pas nécessairement fin lorsque les autorités pénales sont saisies d'une dénonciation ou lorsqu'une enquête est ouverte. En l'espèce, les autorités pénales ont été saisies de la plainte d'un tiers faisant état de soupçons de blanchiment. Cette plainte ne comprenait pas toutes les informations qui auraient dû être communiquées par un intermédiaire financier en vertu de l'art. 9 LBA. La réception de cette plainte par les autorités pénales ne pouvait mettre fin à une obligation de communiquer pour l'intermédiaire financier concerné, dès lors que la possibilité de découvrir et de confisquer les valeurs litigieuses n'avait pas disparu (consid. 3).</w:t>
      </w:r>
    </w:p>
    <w:p>
      <w:r>
        <w:t>Regesto Art. 9 e 37 LRD; fine dell'obbligo di comunicazione. L'obbligo di comunicazione previsto dall'art. 9 LRD perdura fintantoché i valori possono essere scoperti e confiscati. La fine di questo obbligo non coincide necessariamente con l'inoltro di una denuncia alle autorità penali o con l'apertura di un'inchiesta. Nel caso concreto, un terzo ha adito le autorità penali con una denuncia relativa a dei sospetti di riciclaggio di denaro. In questa denuncia non figuravano tutte le informazioni che avrebbero dovuto essere comunicate da un intermediario finanziario in virtù dell'art. 9 LRD. La ricezione di questa denuncia da parte delle autorità penali non poteva porre un termine all'obbligo di comunicazione dell'intermediario finanziario, dal momento che sussisteva ancora la possibilità di scoprire e di confiscare i valori litigiosi (consid. 3).</w:t>
      </w:r>
    </w:p>
    <w:p>
      <w:pPr>
        <w:pStyle w:val="Heading2"/>
      </w:pPr>
      <w:r>
        <w:t>Erwägungen</w:t>
      </w:r>
    </w:p>
    <w:p>
      <w:r>
        <w:rPr>
          <w:b/>
        </w:rPr>
        <w:t>E. 3.1</w:t>
      </w:r>
    </w:p>
    <w:p>
      <w:r>
        <w:t>L'obligation de communiquer selon l' art. 9 al. 1 LBA naît dès que l'intermédiaire financier sait ou présume, sur la base de soupçons fondés, que les valeurs patrimoniales impliquées dans la relation d'affaires pourraient remplir l'un des cas de figure de cette disposition. Lorsque la relation d'affaires est durable, l'intermédiaire financier, qui sait ou présume que les valeurs patrimoniales impliquées dans cette relation pourraient remplir les conditions de l' art. 9 LBA et qui omet de procéder à la communication, agit en permanence de manière illicite. Le défaut de communication réprimé par l' art. 37 LBA prend dans ce cas la forme d'un délit continu ( ATF 142 IV 276 consid. 5.4.2 p. 279; ATF 134 IV 307 relatif à l'art. 305 ter CP). L'obligation de communiquer dure aussi longtemps que les valeurs peuvent être découvertes et confisquées, ce qui correspond au but de l' art. 9 LBA , soit la poursuite pénale du blanchiment ( ATF 142 IV 276 consid. 5.4.2 p. 279 s.).</w:t>
      </w:r>
    </w:p>
    <w:p>
      <w:r>
        <w:rPr>
          <w:b/>
        </w:rPr>
        <w:t>E. 3.2</w:t>
      </w:r>
    </w:p>
    <w:p>
      <w:r>
        <w:t>Selon l'autorité précédente, l'obligation de communiquer doit prendre fin lorsqu'elle n'est plus justifiée par le but poursuivi par l' art. 9 LBA , notamment lorsque les autorités pénales sont saisies et suffisamment renseignées quant à l'état de fait, pour pouvoir ordonner des mesures tendant à la découverte et au séquestre des valeurs patrimoniales litigieuses, cela même si la saisine des autorités pénales intervient par le biais d'une tierce personne et à l'insu de l'intermédiaire financier, ce qui, selon elle, était de toute manière le cas avec la plainte du 4 juin 2010.</w:t>
      </w:r>
    </w:p>
    <w:p>
      <w:r>
        <w:rPr>
          <w:b/>
        </w:rPr>
        <w:t>E. 3.3</w:t>
      </w:r>
    </w:p>
    <w:p>
      <w:r>
        <w:t>L'intimée souscrit à ces considérations de l'autorité précédente. Selon elle, il découlerait de l'arrêt publié aux ATF 142 IV 276 que l'obligation de communiquer prendrait fin, en tous les cas, avec la saisine des autorités pénales. Le recourant conteste quant à lui une telle interprétation de la jurisprudence. Dans l'arrêt en question, le Tribunal fédéral a essentiellement examiné si l'obligation de communiquer devait cesser avec la fin des BGE 144 IV 391 S. 395 relations bancaires (cf. ATF 142 IV 276 consid. 5.4.2 p. 279 s.). En se penchant ensuite sur le cas d'espèce, il a indiqué que, à la suite d'une dénonciation, le Ministère public de la Confédération avait séquestré les valeurs sur lesquelles portaient des soupçons de blanchiment, l'obligation de communiquer ayant subsisté jusqu'à l'ouverture de l'enquête de police judiciaire par cette autorité. Dans cet arrêt, le Tribunal fédéral n'a donc pas examiné si et dans quelle mesure une obligation de communiquer pouvait subsister postérieurement à la saisine des autorités pénales. Cette absence de précision sur ce point a occasionné des interprétations divergentes quant à la portée qu'il convenait de donner à cette jurisprudence. Parmi les auteurs ayant commenté ou résumé l'arrêt en question, certains ont vu dans l'ouverture de l'enquête de police l'élément déterminant pour la fin de l'obligation de communiquer (cf. FELIX BOMMER, Die strafrechtliche Rechtsprechung des Bundesgerichts im Jahr 2016, ZBJV 154/2018 p. 135; MIRIAM MAZOU, La pratique judiciaire du Tribunal fédéral en matière de droit pénal en 2016, JdT 2017 IV p. 166; NAEF/CALVARESE, Sospetto ed obbligo di comunicazione antiriciclaggio, Novità fiscali 2017 12 p. 409; THOMAS FINGERHUT, BGE-Praxis I/2017, forumpoenale 2017/3 p. 191), tandis que d'autres ont considéré que le séquestre des valeurs patrimoniales, survenu le jour de l'ouverture de l'enquête, s'était avéré décisif (cf. MACALUSO/GARBARSKI, Communications de soupçons de blanchiment après la fin de la relation d'affaires, PJA 2016 p. 1323). Dans un récent arrêt, le Tribunal fédéral a quant à lui indiqué, sans plus de développements et sans que la question ne fût posée dans le cas d'espèce, que le délai de prescription de sept ans applicable à l'infraction de l' art. 37 LBA commençait à courir avec l'ouverture de l'enquête dans la procédure principale (arrêt 1B_433/2017 du 21 mars 2018 consid. 4.10). Quoi qu'il en soit, il n'apparaît pas que le Tribunal fédéral aurait entendu, dans son arrêt publié aux ATF 142 IV 276 , ériger en principe la fin de l'obligation de communiquer dès l'ouverture d'une enquête judiciaire. Il convient donc d'examiner, dans la présente cause, si la saisine des autorités pénales aurait pu mettre fin, cas échéant, à une telle obligation.</w:t>
      </w:r>
    </w:p>
    <w:p>
      <w:r>
        <w:rPr>
          <w:b/>
        </w:rPr>
        <w:t>E. 3.4</w:t>
      </w:r>
    </w:p>
    <w:p>
      <w:r>
        <w:t>L'art. 3 al. 1 de l'ordonnance du 25 août 2004 sur le Bureau de communication en matière de blanchiment d'argent (OBCBA; RS 955.23) dispose que les communications, au sens de l' art. 9 al. 1 LBA BGE 144 IV 391 S. 396 (cf. art. 2 let. a OBCBA ), doivent notamment indiquer les données permettant d'identifier d'autres personnes habilitées à signer ou à représenter le client (let. e), les valeurs patrimoniales impliquées dans l'affaire au moment de la communication, y compris l'état actuel du compte (let. f), une description aussi précise que possible de la relation d'affaires, y compris les numéros et les dates d'ouverture des comptes concernés (let. g), ou encore une description aussi précise que possible des soupçons sur lesquels se base la communication, y compris les extraits de comptes et les pièces justificatives détaillées démontrant les transactions suspectes, ainsi que d'éventuels liens avec d'autres relations d'affaires (let. h). Certains de ces éléments étaient certes compris dans la plainte du 4 juin 2010, laquelle rapportait les circonstances dans lesquelles s'était inscrit le versement de 190'000 EUR, les consignes données par l'ayant droit économique de A. SA, E., concernant leur utilisation, et était accompagnée de l'écriture en question, qui révélait le donneur d'ordre de l'opération, sa référence, le montant concerné ainsi que le numéro du compte auprès de l'intimée. En revanche, diverses informations, qui auraient dû être fournies par cette dernière dans le cadre d'une communication fondée sur l' art. 9 al. 1 LBA , faisaient défaut, notamment les données permettant d'identifier d'autres personnes habilitées à signer ou à représenter le client, l'état actuel du compte concerné, une description de la relation d'affaires, y compris les numéros et les dates d'ouverture du compte en question, ainsi que les éléments à disposition de l'intimée étayant les soupçons qui auraient fondé la communication. Dans son courrier du 24 juin 2010, le juge d'instruction a d'ailleurs indiqué à l'intimée que la plainte de B. ne comportait aucune pièce en relation avec les faits dénoncés et lui a demandé de lui transmettre "l'intégralité des informations en lien avec ce virement et le contact qu'il y aurait eu entre D. et [l'intimée]". L'intimée a ensuite transmisaux autorités pénales un avis de crédit révélant notamment le solde du compte concerné le 1 er juin 2010, les échanges de correspondances avec D. et les messages "SWIFT" concernant la transaction en question. Par ailleurs, contrairement à la situation qui existait dans l'affaire ayant donné lieu à l'arrêt publié aux ATF 142 IV 276 , l'ouverture d'une enquête de police n'a pas été, en l'espèce, accompagnée par un séquestre des valeurs pouvant être liées au blanchiment d'argent. En BGE 144 IV 391 S. 397 conséquence, ni le 14 juin 2010 - date de réception de la plainte de B. par les autorités - ni le 24 juin 2010 - date de la demande d'informations supplémentaires à l'intimée par le juge d'instruction - la possibilité de découvrir et de confisquer les valeurs litigieuses n'avait disparu. Au contraire, il ressort du dossier que, le 2 juin 2010, plusieurs dizaines de milliers d'EUR ont été débités du compte concerné, ce dont les autorités pénales n'avaient nullement été informées dans la plainte du 4 juin 2010. Compte tenu de ce qui précède, à supposer qu'une obligation de communiquer eût existé pour l'intimée depuis le début du mois de juin 2010 - ce que l'autorité précédente n'a pas examiné -, cette obligation ne pouvait prendre fin par le seul fait que les autorités pénales eussent pris connaissance de la plainte du 4 juin 2010 et de ses annexes, le 14 juin 2010. Le principe fondamental applicable en la matière, selon lequel l'obligation de communiquer perdure aussi longtemps que les valeurs peuvent être découvertes et confisquées (cf. ATF 142 IV 276 consid. 5.4.2 p. 279 s.), devait faire subsister une telle obligation tant que les autorités pénales n'avaient pas connaissance du sort des valeurs pouvant être liées au blanchiment d'argent, soit tant que celles-ci pouvaient encore leur échapper. Au demeurant, une telle solution se justifie dès lors que l'obligation de communiquer, au sens de l' art. 9 al. 1 LBA , vise en définitive à permettre la découverte ainsi que la confiscation des valeurs concernées (cf. ATF 142 IV 276 consid. 5.4.2 p. 279). C'est donc à tort que l'autorité précédente a considéré qu'une éventuelle obligation de communication au sens de l' art. 9 al. 1 LBA avait cessé dès le 14 juin 2010 en raison de la réception de la plainte de B. par les autorités pénales. Le recours doit être admis sur ce point, le jugement attaqué annulé et la cause renvoyée à l'autorité précédente afin qu'elle examine si et durant quelle période une obligation de communiquer au sens de l' art. 9 al. 1 LBA a pu exister pour l'intimée, si et durant quelle période cette dernière aurait pu violer cette obligation et commettre une infraction au sens de l' art. 37 LBA ainsi que, en conséquence, à quelle date la prescription de l'action pénale aurait, cas échéant, pu commencer à courir. Le Tribunal fédéral ne saurait quant à lui statuer sur ces questions, dont certaines n'ont aucunement été examinées par l'autorité précédente, comme le reconnaît d'ailleurs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