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285</w:t>
      </w:r>
    </w:p>
    <w:p>
      <w:r>
        <w:t>Bundesgericht (BGE), 2018-08-15, DE</w:t>
      </w:r>
    </w:p>
    <w:p>
      <w:r>
        <w:rPr>
          <w:b/>
        </w:rPr>
        <w:t xml:space="preserve">Quelle: </w:t>
      </w:r>
      <w:r>
        <w:t>https://mcp.opencaselaw.ch/entscheid/bge_BGE_144_IV_285</w:t>
      </w:r>
    </w:p>
    <w:p>
      <w:r>
        <w:t>FR: ATF 144 IV 285</w:t>
      </w:r>
    </w:p>
    <w:p>
      <w:r>
        <w:t>IT: DTF 144 IV 285</w:t>
      </w:r>
    </w:p>
    <w:p>
      <w:pPr>
        <w:pStyle w:val="Heading2"/>
      </w:pPr>
      <w:r>
        <w:t>Regeste</w:t>
      </w:r>
    </w:p>
    <w:p>
      <w:r>
        <w:t>Regeste Art. 70 Abs. 1 StGB, Art. 540 Abs. 1 Ziff. 1 ZGB; mehrfacher Mord; Erbunwürdigkeit; Gültigkeit von Zuwendungen der Erben an die erbunwürdige Person; Voraussetzungen für die Vermögenseinziehung. Inhalt und Rechtsnatur der Bestimmung über die Erbunwürdigkeit von Art. 540 Abs. 1 Ziff. 1 ZGB. Nicht nach Art. 70 Abs. 1 StGB einziehbar sind Vermögenswerte, die aus einem objektiv legalen Rechtsgeschäft stammen (Bestätigung der Rechtsprechung). Die beurteilte Vereinbarung, wonach der Täter auf eine Erbenstellung verzichtet und im Gegenzug dazu von den Erben eine Immobilie sowie einen Geldbetrag aus dem Nachlass seiner getöteten Eltern erhält, ist gültig. Die Vermögenswerte, welche dem Täter aus diesem Rechtsgeschäft zustehen, unterliegen nicht der Einziehung (E. 2).</w:t>
      </w:r>
    </w:p>
    <w:p>
      <w:r>
        <w:t>Regeste Art. 70 al. 1 CP, art. 540 al. 1 ch. 1 CC; multiples assassinats; indignité; validité des prestations des héritiers à la personne indigne de succéder; conditions pour la confiscation de valeurs patrimoniales. Contenu et nature juridique de la disposition sur l'indignité prévue par l'art. 540 al. 1 ch. 1 CC. Ne sont pas des valeurs patrimoniales confiscables au sens de l'art. 70 al. 1 CP celles qui proviennent d'un acte juridique objectivement légal (confirmation de la jurisprudence). L'accord en question, par lequel l'auteur des homicides renonce à son statut d'héritier, en contrepartie de quoi il reçoit des héritiers un immeuble et de l'argent provenant de la succession de ses parents tués, est valable. Les valeurs patrimoniales, que l'auteur reçoit du fait de cet accord, ne peuvent être confisquées (consid. 2).</w:t>
      </w:r>
    </w:p>
    <w:p>
      <w:r>
        <w:t>Regesto Art. 70 cpv. 1 CP, art. 540 cpv. 1 n. 1 CC; assassinio ripetuto; indegnità; validità delle prestazioni fornite dagli eredi alla persona indegna; condizioni per la confisca di valori patrimoniali. Contenuto e natura giuridica della norma sull'indegnità di cui all'art. 540 cpv. 1 n. 1 CC. I valori patrimoniali provenienti da un negozio giuridico oggettivamente legale non sono confiscabili sulla base dell'art. 70 cpv. 1 CP (conferma della giurisprudenza). È valida la convenzione con cui l'autore degli assassinii rinuncia alla sua qualità di erede e riceve in cambio dagli eredi un immobile e una somma di denaro della successione dei suoi genitori uccisi. I valori patrimoniali che spettano all'autore in virtù di questo accordo giuridico non soggiacciono alla confisca (consid. 2).</w:t>
      </w:r>
    </w:p>
    <w:p>
      <w:pPr>
        <w:pStyle w:val="Heading2"/>
      </w:pPr>
      <w:r>
        <w:t>Erwägungen</w:t>
      </w:r>
    </w:p>
    <w:p>
      <w:r>
        <w:rPr>
          <w:b/>
        </w:rPr>
        <w:t>E. 2.1</w:t>
      </w:r>
    </w:p>
    <w:p>
      <w:r>
        <w:t>Die Beschwerdeführerin rügt eine Verletzung von Art. 70 StGB . Sie macht geltend, der Beschwerdegegner habe die Forderung von Fr. 100'000.- und den Anspruch auf Übertragung der Stockwerkeigentumswohnung durch eine Straftat erlangt, weshalb diese gestützt auf Art. 70 Abs. 1 StGB einzuziehen seien.</w:t>
      </w:r>
    </w:p>
    <w:p>
      <w:r>
        <w:rPr>
          <w:b/>
        </w:rPr>
        <w:t>E. 2.2</w:t>
      </w:r>
    </w:p>
    <w:p>
      <w:r>
        <w:t>Das Gericht verfügt gemäss Art. 70 Abs. 1 StGB die Einziehung von Vermögenswerten, die durch eine Straftat erlangt worden sind oder dazu bestimmt waren, eine Straftat zu veranlassen oder zu belohnen, sofern sie nicht dem Verletzten zur Wiederherstellung des rechtmässigen Zustandes ausgehändigt werden. Die sogenannte BGE 144 IV 285 S. 287 Ausgleichseinziehung beruht auf dem Gedanken, dass sich strafbares Verhalten nicht lohnen darf ( BGE 144 IV 1 E. 4.2.1 S. 7; BGE 141 IV 155 E. 4.1 S. 162; BGE 140 IV 57 E. 4.1.1 S. 62; je mit Hinweisen). Sie setzt ein Verhalten voraus, das den objektiven und den subjektiven Tatbestand einer Strafnorm erfüllt und rechtswidrig ist ( BGE 141 IV 155 E. 4.1 S. 162; BGE 129 IV 305 E. 4.2.1 S. 310 mit Hinweisen). Erforderlich ist zudem, dass zwischen der Straftat und dem erlangten Vermögenswert ein Zusammenhang besteht. Das Bundesgericht verlangte in seiner amtlich publizierten Rechtsprechung verschiedentlich, es müsse ein Kausalzusammenhang in dem Sinne bestehen, dass die Erlangung des Vermögenswerts als direkte und unmittelbare Folge der Straftat erscheint ( BGE 144 IV 1 E. 4.2.1 S. 7; BGE 141 IV 155 E. 4.1 S. 162; BGE 140 IV 57 E. 4.1.1 S. 62; BGE 138 IV 1 E. 4.2.3.2 S. 7; BGE 136 IV 4 E. 6.6 S. 13; BGE 129 II 453 E. 4.1 S. 461). Es betonte dabei auch, dass die Straftat die wesentliche respektive adäquate Ursache für die Erlangung des Vermögenswerts sein muss und der Vermögenswert typischerweise aus der Straftat herrühren muss ( BGE 141 IV 155 E. 4.1 S. 162; BGE 138 IV 1 E. 4.2.3.2 S. 7; BGE 136 IV 4 E. 6.6 S. 13; Urteile 6B_366/2015 vom 9. Februar 2016 E. 2.3.1; 6S.667/2000 vom 19. Februar 2001 E. 3a). Gleichzeitig ging es aber davon aus, dass auch bloss indirekt durch eine strafbare Handlung erlangte Vermögenswerte der Einziehung unterliegen können (vgl. etwa BGE 144 IV 1 E. 4.2.2 S. 7 f.; BGE 137 IV 79 E. 3.2 S. 81 f.; BGE 125 IV 4 E. 2a/bb S. 7; BGE 120 IV 365 E. 1d S. 367; Urteile 6B_1099/2014 vom 19. August 2015 E. 2.2; 1B_713/2012 vom 21. Mai 2013 E. 4.2). Der Vorteil muss nach der Rechtsprechung "in sich" unrechtmässig sein. Dies ist nicht der Fall, wenn die fragliche Handlung objektiv nicht verboten ist. Vermögenswerte, die aus einem objektiv legalen Geschäft stammen, sind nicht einziehbar ( BGE 141 IV 155 E. 4.1 S. 162; BGE 137 IV 305 E. 3.1 S. 307 f.; BGE 125 IV 4 E. 2a/bb S. 7). Ein Vermögenswert gilt nicht durch die Straftat erlangt, wenn diese lediglich die spätere Erlangung des Vermögenswerts durch eine nachfolgende Handlung erleichtert hat, welche nicht in unmittelbarem Zusammenhang mit der Straftat steht (Urteile 6B_425/2011 vom 10. April 2012 E. 5.3; 6S.667/2000 vom 19. Februar 2001 E. 3a).</w:t>
      </w:r>
    </w:p>
    <w:p>
      <w:r>
        <w:rPr>
          <w:b/>
        </w:rPr>
        <w:t>E. 2.3</w:t>
      </w:r>
    </w:p>
    <w:p>
      <w:r>
        <w:t>Der Beschwerdegegner tötete am 11. Oktober 2014 seine Eltern. Er wurde deswegen von der Vorinstanz des mehrfachen Mordes schuldig gesprochen (Urteil vom 15. Mai 2017). Der Schuldspruch ist in Rechtskraft erwachsen. Als einziger Sohn seiner Eltern wäre er grundsätzlich deren Alleinerbe gewesen ( Art. 457 Abs. 1 ZGB ). BGE 144 IV 285 S. 288 Angesichts des rechtskräftigen Schuldspruchs wegen Mordes ist jedoch von der Erbunwürdigkeit des Beschwerdegegners auszugehen ( Art. 540 Abs. 1 Ziff. 1 ZGB ). Da dieser selber keine Nachkommen hatte ( Art. 457 Abs. 3 und Art. 541 Abs. 2 ZGB ), gelangte die Erbschaft an die Privatkläger 1-3 als Geschwister der Getöteten ( Art. 458 Abs. 3 ZGB ). Die Privatkläger 1-3 und der Beschwerdegegner unterzeichneten am 4. März 2016 eine öffentlich beurkundete Vereinbarung, wonach der Beschwerdegegner auf eine Erbenstellung verzichtete. Im Gegenzug verpflichteten sich die Privatkläger 1-3 als Erben der Eltern des Beschwerdegegners, diesem aus dem Nachlass die Stockwerkeigentumswohnung an der A.-Strasse in Zürich sowie Fr. 100'000.- in bar zu übertragen. Gemäss Inventar belief sich der Nettonachlass des Vaters des Beschwerdegegners auf rund 2,2 Mio. Fr. und derjenige seiner Mutter auf rund 1,5 Mio. Fr.</w:t>
      </w:r>
    </w:p>
    <w:p>
      <w:r>
        <w:rPr>
          <w:b/>
        </w:rPr>
        <w:t>E. 2.4</w:t>
      </w:r>
    </w:p>
    <w:p>
      <w:r>
        <w:t>Die Vorinstanz erwägt, beim zwischen dem Beschwerdegegner und den Privatklägern 1-3 abgeschlossenen Vergleich handle es sich um ein zulässiges Rechtsgeschäft und somit um eine objektiv nicht verbotene Handlung. Es könne deshalb nicht auf die Unrechtmässigkeit des erlangten Vorteils geschlossen werden. Zudem sei nicht von einem monetären Motiv des Beschwerdegegners auszugehen. Von einer Belohnung - welche durch eine Einziehung verhindert werden solle - könne auch nicht die Rede sein. Durch die Tat habe der Beschwerdegegner zwar (früher) Vermögenswerte erlangt, jedoch wohl nicht in dem Umfang, wie wenn seine Eltern in ungewisser Zukunft eines natürlichen Todes gestorben wären und er normaler Erbe gewesen wäre. Es sei daher keine Ausgleichseinziehung nach Art. 70 Abs. 1 StGB , sondern eine Beschlagnahme zur Kostendeckung vorzunehmen, wobei ein allfälliger Mehrbetrag an den Beschwerdegegner herauszugeben sei.</w:t>
      </w:r>
    </w:p>
    <w:p>
      <w:r>
        <w:rPr>
          <w:b/>
        </w:rPr>
        <w:t>E. 2.5.1</w:t>
      </w:r>
    </w:p>
    <w:p>
      <w:r>
        <w:t>Wer vorsätzlich und rechtswidrig den Tod des Erblassers herbeigeführt oder herbeizuführen versucht hat, ist unwürdig, Erbe zu sein oder aus einer Verfügung von Todes wegen irgendetwas zu erwerben ( Art. 540 Abs. 1 Ziff. 1 ZGB ). Durch Verzeihung des Erblassers wird die Erbunwürdigkeit aufgehoben ( Art. 540 Abs. 2 ZGB ). Mit der Erbunwürdigkeit soll verhindert werden, dass eine Person Güter aus dem Nachlass des Verstorbenen erwirbt, wenn dieser keine Möglichkeit hatte, die betroffene Person durch Verfügung von BGE 144 IV 285 S. 289 Todes wegen (vgl. Art. 477 ZGB ) von der Erbschaft auszuschliessen. Die Regel geht vom hypothetischen Willen des Erblassers aus (PAUL-HENRI STEINAUER, Le droit des successions, 2. Aufl. 2015, N. 944a Fn. 39 S. 502; COUCHEPIN/MAIRE, Commentaire du droit des successions, 2012, N. 2 zu Art. 540 ZGB ). Die Erbunwürdigkeit tritt von Gesetzes wegen ein und sie ist durch Behörden und Gerichte von Amtes wegen zu berücksichtigen. An der Erbunwürdigkeit bestehe insoweit ein allgemeines Interesse ( BGE 132 III 315 E. 2.2 S. 319 f., BGE 132 III 305 E. 3.3 S. 310). Die Bestimmungen über die Erbunwürdigkeit sind zwingender Natur (IVO SCHWANDER, in: Basler Kommentar, Zivilgesetzbuch, Bd. II, 5. Aufl. 2015, N. 24 zu Art. 540 ZGB ; FRANÇOIS CHAIX, in: Commentaire romand, Code civil, Bd. II, 2. Aufl. 2017, N. 14 zu Art. 540/541 ZGB; STEINAUER, a.a.O., N. 943 S. 501; COUCHEPIN/MAIRE, a.a.O., N. 3 und 28 zu Art. 540 ZGB ). Die Erbunwürdigkeit tritt ein, ohne dass die Erben sie geltend machen. Diese können nicht auf die Geltendmachung der Erbunwürdigkeit verzichten (SCHWANDER, a.a.O., N. 24 zu Art. 540 ZGB ). Die Regelung über die Erbunwürdigkeit dient dem Schutz des Erblassers, indem sie dem Verantwortlichen den Nutzen seines vorwerfbaren bzw. strafbaren Verhaltens gegenüber dem Erblasser entzieht (STEINAUER, a.a.O., N. 929 S. 496). Sie wurde im öffentlichen Interesse erlassen und gelangt zur Anwendung, wenn die Beteiligung eines Erben an der Erbschaft gegen die Rechtsordnung und die Moral verstossen würde (ANTOINE EIGENMANN, Action en nullité et indignité, in: Journée de droit successoral 2017, 2017, N. 12 S. 44). Art. 540 Abs. 1 Ziff. 1 ZGB entspricht der Rechtsparömie "Blutige Hand nimmt kein Erbe" (ARNOLD ESCHER, Zürcher Kommentar, Bd. III.2: Der Erbgang, 3. Aufl. 1960, N. 8 zu Art. 540 ZGB ; STEINAUER, a.a.O., N. 936 S. 497). Im Rahmen von Art. 540 Abs. 1 Ziff. 1 ZGB nicht erforderlich ist, dass die erbunwürdige Person sich oder einem Dritten einen erbrechtlichen Vorteil verschaffen will. Erstere nimmt durch ihre Tat willentlich Einfluss auf den Erbgang: dies reicht für die Annahme der Erbunwürdigkeit aus (PAUL PIOTET, Droit successoral, TDPS, Bd. IV, 2. Aufl. 1988, S. 501; COUCHEPIN/MAIRE, a.a.O., N. 15 zu Art. 540 ZGB ). Für PIOTET (a.a.O., S. 499 und 505) bildet die in Art. 540 Abs. 1 Ziff. 1 ZGB verankerte Erbunwürdigkeit Bestandteil des "Ordre public" und ist von allen zu beachten, d.h. auch von den Personen, welche aufgrund der Erbunwürdigkeit als Erben zum Zuge kommen und welche unter BGE 144 IV 285 S. 290 gewissen Umständen ein Interesse an einer Einigung mit der erbunwürdigen Person haben können.</w:t>
      </w:r>
    </w:p>
    <w:p>
      <w:r>
        <w:rPr>
          <w:b/>
        </w:rPr>
        <w:t>E. 2.5.2</w:t>
      </w:r>
    </w:p>
    <w:p>
      <w:r>
        <w:t>Gemäss lit. D der Präambel der Vereinbarung vom 4. März 2016 wollten die Parteien mit der Vereinbarung eine möglicherweise langwierige und kostspielige prozessuale Auseinandersetzung über die Erbenstellung des Beschwerdegegners und damit auch über die Berechtigung der Parteien an den Nachlässen der Opfer vermeiden. Dem Beschwerdegegner wurde in der Vereinbarung keine Erbenstellung eingeräumt. Dieser verzichtete vielmehr ausdrücklich auf eine allfällige Erbenstellung. Im Gegenzug dafür verpflichteten sich die Privatkläger 1-3 als Erben, ihm eine Stockwerkeigentumswohnung sowie Fr. 100'000.- in bar aus dem Nachlass zu übertragen. Bei den zugesprochenen Vermögenswerten handelt es sich daher um eine Gegenleistung für die explizite Anerkennung der Erbunwürdigkeit. Der Beschwerdegegner erhielt damit nicht die rechtliche Stellung, die er mangels Erbunwürdigkeit gehabt hätte, da er nicht in die Erbengemeinschaft aufgenommen wurde. Die Parteien bezweckten mit der Vereinbarung vom 4. März 2016 nicht, die Erbunwürdigkeit des Beschwerdegegners nach Art. 540 Abs. 1 Ziff. 1 ZGB zu umgehen. Sie wollten damit, gegen Bezahlung einer Geldsumme und Übereignung einer Immobilie, vielmehr erreichen, dass der Beschwerdegegner seine Erbunwürdigkeit nicht infrage stellt. Es ist daher von der Gültigkeit der Vereinbarung vom 4. März 2016 auszugehen.</w:t>
      </w:r>
    </w:p>
    <w:p>
      <w:r>
        <w:rPr>
          <w:b/>
        </w:rPr>
        <w:t>E. 2.6</w:t>
      </w:r>
    </w:p>
    <w:p>
      <w:r>
        <w:t>Die Vorinstanz legt zutreffend dar, dass der Beschwerdegegner den Anspruch auf Übertragung der Stockwerkeigentumswohnung und auf Bezahlung der Fr. 100'000.- nicht direkt durch die Tötungsdelikte, welche nach Art. 540 Abs. 1 Ziff. 1 ZGB seine Erbunwürdigkeit zur Folge hatten, sondern erst aufgrund des zwischen ihm und den Privatklägern 1-3 abgeschlossenen Rechtsgeschäfts erlangte. Das Rechtsgeschäft zwischen den Privatklägern 1-3 und dem Beschwerdegegner als solches ist wie dargelegt nicht illegal. Die Vorinstanz entschied daher zu Recht, die Voraussetzungen für eine Einziehung nach Art. 70 Abs. 1 StGB seien nicht erfüllt. Die Argumentation der Beschwerdeführerin zielt darauf ab, die zwischen den Erben und dem Beschwerdegegner abgeschlossene Vereinbarung zu verunmöglichen bzw. für unzulässig zu erklären. Dies ergibt sich auch daraus, dass die Beschwerdeführerin die Befürchtung äussert, die Privatkläger 1-3 könnten, falls ihnen die BGE 144 IV 285 S. 291 Vermögenswerte nach einer Einziehung zugewiesen würden, diese dem Beschwerdegegner im Nachgang schenken, womit gemäss der Beschwerdeführerin das öffentliche Interesse an der Durchsetzung des Grundsatzes "Straftaten dürfen sich nicht lohnen" ausgehebelt würde. Eine solche generelle Unzulässigerklärung von Schenkungen der Privatkläger 1-3 an den Beschwerdegegner erscheint mit dem Recht, über sein Eigentum grundsätzlich frei zu verfügen, jedoch unvereinbar. Die Vereinbarung vom 4. März 2016 war zulässig. Unerheblich ist, dass - wie von der Beschwerdeführerin geltend gemacht - im Zeitpunkt der Unterzeichnung der Vereinbarung noch nicht sicher feststand, ob der Beschwerdegegner auch wirklich erbunwürdig war. Wäre es nicht der Wille der Privatkläger 1-3 gewesen, diesem trotz seiner Erbunwürdigkeit einen Teil des Nachlasses seiner Eltern zukommen zu lassen, hätten die Privatkläger 1-3 mit der erbrechtlichen Auseinandersetzung bis zum Abschluss des Strafverfahrens zuwarten können.</w:t>
      </w:r>
    </w:p>
    <w:p>
      <w:r>
        <w:rPr>
          <w:b/>
        </w:rPr>
        <w:t>E. 2.7</w:t>
      </w:r>
    </w:p>
    <w:p>
      <w:r>
        <w:t>Die Situation ist auch nicht vergleichbar mit einem Verzicht des Geschädigten gegenüber dem Beschuldigten auf einen Teil seiner Schadenersatz- bzw. Restitutionsansprüche, was gemäss der Rechtsprechung einer Einziehung nicht entgegensteht ( BGE 139 IV 209 E. 5 S. 210 ff.). Die Privatkläger 1-3 haben nicht auf einen ihnen zustehenden deliktischen Erlös verzichtet, sondern sie liessen dem Beschwerdegegner durch ein legales Rechtsgeschäft Vermögenswerte zukommen, die sie durch Erbschaft erlangt haben.</w:t>
      </w:r>
    </w:p>
    <w:p>
      <w:r>
        <w:rPr>
          <w:b/>
        </w:rPr>
        <w:t>E. 2.8.1</w:t>
      </w:r>
    </w:p>
    <w:p>
      <w:r>
        <w:t>Die Beschwerdeführerin macht geltend, die bundesgerichtliche Rechtsprechung zur Frage, ob auch indirekt durch eine Straftat erlangte Vermögenswerte eingezogen werden können, sei uneinheitlich. Sie argumentiert zudem, die Einziehung dürfe nicht vom Vorliegen eines adäquaten Kausalzusammenhangs abhängig gemacht werden. Das Zuordnungskriterium des "adäquaten Kausalzusammenhangs" sei für die allgemeine Verbrechenslehre entwickelt worden. Mit der Adäquanz werde sichergestellt, dass die strafrechtliche Haftung nicht über die Fähigkeit des Menschen, Kausalabläufe zu steuern und zu beherrschen, hinausgehe. Bezüglich der Vermögenseinziehung sei eine derartige Beschränkung der einziehbaren Vermögenswerte weder sinnvoll noch nötig. Der Beschwerdegegner habe erst aufgrund der Tötungsdelikte überhaupt die Stellung eines potentiellen Erben erlangt, in welcher er mit den Privatklägern 1-3 BGE 144 IV 285 S. 292 über seine Erbenstellung habe verhandeln können. Die potentielle Erbenstellung habe er direkt und unmittelbar durch die Tötungsdelikte erlangt, weshalb der Kausalzusammenhang zwischen Anlasstat und erlangtem Vermögenswert als gegeben zu betrachten sei. Die Beschwerdeführerin kritisiert zudem die bundesgerichtliche Rechtsprechung, wonach Vermögenswerte aus einem objektiv legalen Rechtsgeschäft nicht der Einziehung unterliegen. Sie beanstandet, das Bundesgericht habe diesen Ausschlussgrund in zahlreichen Entscheiden, insbesondere etwa im Zusammenhang mit Bestechungshandlungen, nicht geprüft, obschon die Vermögenswerte durch zivilrechtliche Rechtsgeschäfte erlangt worden seien.</w:t>
      </w:r>
    </w:p>
    <w:p>
      <w:r>
        <w:rPr>
          <w:b/>
        </w:rPr>
        <w:t>E. 2.8.2</w:t>
      </w:r>
    </w:p>
    <w:p>
      <w:r>
        <w:t>Ein adäquater Kausalzusammenhang liegt nach ständiger Rechtsprechung vor, wenn ein Umstand nicht nur "conditio sine qua non", sondern nach dem gewöhnlichen Lauf der Dinge und der allgemeinen Lebenserfahrung auch geeignet ist, den eingetretenen Erfolg zu bewirken, so dass der Eintritt dieses Erfolgs als durch die fragliche Bedingung wesentlich begünstigt erscheint (vgl. BGE 143 II 661 E. 5.1.2 S. 667 f.; BGE 143 III 242 E. 3.7 S. 250; BGE 142 IV 237 E. 1.5.2 S. 244; je mit Hinweisen). Damit wird die Vorwerfbarkeit einer Schädigung Dritter eingeschränkt, indem geprüft wird, ob die Schädigung nach dem gewöhnlichen Lauf der Dinge und der allgemeinen Lebenserfahrung voraussehbar war. Darauf stellt die zur Einziehung ergangene Rechtsprechung indes nicht ab. Die Voraussehbarkeit ist kein Kriterium für die Einziehung, da - wie die Beschwerdeführerin zu Recht geltend macht - grundsätzlich alle durch eine Straftat erlangten finanziellen Profite abzuschöpfen sind, dies auch dann, wenn der Täter durch seine Tat unerwartet zu einem solchen Vermögensvorteil gelangte. Im Zusammenhang mit der Einziehung zu prüfen ist hingegen, ob der Täter den Vermögensvorteil auch ohne die Straftat bzw. auch bei rechtmässigem Alternativverhalten erlangt hätte. Entscheidend hierfür ist der hypothetische Kausalverlauf ohne die Straftat (vgl. etwa BGE 137 IV 79 E. 3.3 S. 82 f.; Urteil 6B_425 2011 vom 10. April 2012 E. 5.4-5.6). Darauf nimmt die Rechtsprechung zur Einziehung Bezug, wenn verlangt wird, dass die Straftat die wesentliche bzw. adäquate Ursache für die Erlangung des Vermögenswerts ist (vgl. dazu die oben unter E. 2.2 zitierten Entscheide).</w:t>
      </w:r>
    </w:p>
    <w:p>
      <w:r>
        <w:rPr>
          <w:b/>
        </w:rPr>
        <w:t>E. 2.8.3</w:t>
      </w:r>
    </w:p>
    <w:p>
      <w:r>
        <w:t>Zutreffend ist, dass die bundesgerichtlichen Erwägungen zur Frage, ob der Vermögenswert direkte und unmittelbare Folge der BGE 144 IV 285 S. 293 Straftat sein muss oder ob auch bloss indirekt durch eine Straftat erlangte Vermögenswerte eingezogen werden können, nicht immer einheitlich ausfielen (vgl. oben E. 2.2 erster Abs.). Die Rechtsprechung betonte jedoch stets, dass der Vermögensvorteil auf die Straftat zurückzuführen sein muss, was nicht der Fall ist, wenn dieser auch ohne die strafbare Handlung angefallen wäre. Nicht einziehbar sind nach der Rechtsprechung Vermögenswerte, die aus einem objektiv legalen Rechtsgeschäft stammen, welches nicht in unmittelbarem Zusammenhang mit der Straftat steht, auch wenn eine Straftat dieses erleichtert haben mag (vgl. oben E. 2.2 zweiter Abs.). An dieser Rechtsprechung ist entgegen der Kritik der Beschwerdeführerin festzuhalten. Vermögenswerte, die aus einem mittels Korruption abgeschlossenen Rechtsgeschäft herrühren, können Einziehungsobjekt sein ( BGE 137 IV 79 E. 3.2 S. 81 f.; Urteil 6B_1099/2014 vom 19. August 2015 E. 2.2). Wäre das Rechtsgeschäft ohne die strafbare Bestechungshandlung nicht zustandegekommen, kann klarerweise nicht von einem objektiv legalen Rechtsgeschäft im Sinne der Rechtsprechung ausgegangen werden. In BGE 137 IV 79 verneinte das Bundesgericht einen einziehbaren Vermögenswert deliktischer Herkunft, weil in tatsächlicher Hinsicht nicht erstellt war, dass das Rechtsgeschäft ohne die Bestechungshandlung nicht abgeschlossen worden wäre, und es daher am erforderlichen Kausalzusammenhang mangelte (vgl. BGE, a.a.O., E. 3.3 S. 82 f.). Weitere Ausführungen dazu, ob ein objektiv legales Rechtsgeschäft vorlag, erübrigten sich daher. Nicht ersichtlich ist, was die Beschwerdeführerin daraus für den vorliegenden Fall ableiten will. Gleiches gilt für den von dieser ebenfalls angerufenen Entscheid 6B_437/2016 vom 22. September 2016 (teilweise publ. in: BGE 142 IV 383 ). Da die Tätigkeit als Zahntechniker und Zahnprothetiker ohne die erforderliche Bewilligung ausgeübt wurde, kann offensichtlich nicht gesagt werden, die mit den Patienten abgeschlossenen Verträge seien mit keinem Mangel behaftet gewesen. Die Behandlung der Patienten und damit der Abschluss der Rechtsgeschäfte betraf vielmehr die dem Beschuldigten vorgeworfene deliktische Tätigkeit als solche. Im Übrigen liess das Bundesgericht in diesem Entscheid ausdrücklich offen, ob und gegebenenfalls in welchem Umfang Vermögenswerte einzuziehen sind (vgl. Urteil 6B_437/2016 vom 22. September 2016 E. 2.5).</w:t>
      </w:r>
    </w:p>
    <w:p>
      <w:r>
        <w:rPr>
          <w:b/>
        </w:rPr>
        <w:t>E. 2.8.4</w:t>
      </w:r>
    </w:p>
    <w:p>
      <w:r>
        <w:t>Vorliegend besteht zwischen den Tötungsdelikten und dem Vermögensvorteil des Beschwerdegegners lediglich insoweit ein BGE 144 IV 285 S. 294 Kausalzusammenhang, als es ohne die Straftaten nicht zur Vereinbarung vom 4. März 2016 gekommen wäre. Allerdings wäre der Erbgang früher oder später auch ohne die Tötungsdelikte eingetreten. Schlussendlich erlangte der Beschwerdegegner die Vermögenswerte nicht durch die Tötungsdelikte, da diese seine Erbunwürdigkeit zur Folge hatten, sondern aufgrund eines von der Straftat unabhängigen, gültigen Rechtsgeschäfts mit den Privatklägern 1-3, was für die vorliegende Beurteilung entscheidend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