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212</w:t>
      </w:r>
    </w:p>
    <w:p>
      <w:r>
        <w:t>Bundesgericht (BGE), 2018-04-18, FR</w:t>
      </w:r>
    </w:p>
    <w:p>
      <w:r>
        <w:rPr>
          <w:b/>
        </w:rPr>
        <w:t xml:space="preserve">Quelle: </w:t>
      </w:r>
      <w:r>
        <w:t>https://mcp.opencaselaw.ch/entscheid/bge_BGE_144_IV_212</w:t>
      </w:r>
    </w:p>
    <w:p>
      <w:r>
        <w:t>FR: ATF 144 IV 212</w:t>
      </w:r>
    </w:p>
    <w:p>
      <w:r>
        <w:t>IT: DTF 144 IV 212</w:t>
      </w:r>
    </w:p>
    <w:p>
      <w:pPr>
        <w:pStyle w:val="Heading2"/>
      </w:pPr>
      <w:r>
        <w:t>Regeste</w:t>
      </w:r>
    </w:p>
    <w:p>
      <w:r>
        <w:t>Regeste Art. 442 Abs. 4 StPO; Art. 120 ff. OR; Verrechnung. Befugnis der Vollzugsbehörde zur Verrechnung von Forderungen aus einer Geldstrafe und den Verfahrenskosten mit aus einem anderen Strafverfahren resultierenden Ansprüchen derselben beschuldigten Person auf Entschädigung für deren Verteidigungskosten (E. 2).</w:t>
      </w:r>
    </w:p>
    <w:p>
      <w:r>
        <w:t>Regeste Art. 442 al. 4 CPP; art. 120 ss CO; compensation. Admissibilité pour l'autorité de recouvrement d'opposer en compensation une créance résultant d'une peine pécuniaire et de frais de procédure infligés à un prévenu dans une procédure pénale, à une dette issue d'une indemnité pour frais de défense à charge de l'Etat allouée à ce prévenu dans une autre procédure pénale (consid. 2).</w:t>
      </w:r>
    </w:p>
    <w:p>
      <w:r>
        <w:t>Regesto Art. 442 cpv. 4 CPP; art. 120 segg. CO; compensazione. L'autorità incaricata della riscossione può opporre in compensazione un credito, che risulta da una pena pecuniaria inflitta a un imputato e dalle spese procedurali poste a suo carico in un procedimento penale, a un debito relativo all'indennità per le spese legali dovuta dallo Stato al medesimo imputato nell'ambito di un altro procedimento penale (consid. 2).</w:t>
      </w:r>
    </w:p>
    <w:p>
      <w:pPr>
        <w:pStyle w:val="Heading2"/>
      </w:pPr>
      <w:r>
        <w:t>Erwägungen</w:t>
      </w:r>
    </w:p>
    <w:p>
      <w:r>
        <w:rPr>
          <w:b/>
        </w:rPr>
        <w:t>E. 2</w:t>
      </w:r>
    </w:p>
    <w:p>
      <w:r>
        <w:t>Le recourant invoque que la compensation à laquelle ont procédé les SFPJ entre l'indemnité allouée en vertu de l' art. 429 al. 1 let. a CPP dans une procédure pénale d'une part, la peine pécuniaire et des BGE 144 IV 212 S. 214 frais de procédure prononcés dans une autre procédure pénale d'autre part, viole l' art. 442 al. 4 CPP . Cette disposition constituerait une lex specialis par rapport à l' art. 120 CO , interdirait en matière pénale toute autre compensation que celles citées et serait applicable tant à l'autorité de jugement qu'à celle de recouvrement.</w:t>
      </w:r>
    </w:p>
    <w:p>
      <w:r>
        <w:rPr>
          <w:b/>
        </w:rPr>
        <w:t>E. 2.1</w:t>
      </w:r>
    </w:p>
    <w:p>
      <w:r>
        <w:t>L' art. 35 CP régit le recouvrement des peines pécuniaires. Aux termes de cette disposition, l'autorité d'exécution fixe au condamné un délai de paiement d'un à six mois (al. 1; un à douze mois selon l' art. 35 CP dans sa teneur en vigueur jusqu'au 31 décembre 2017). Elle peut autoriser le paiement par acomptes et, sur requête, prolonger les délais. Si l'autorité d'exécution a de sérieuses raisons de penser que le condamné veut se soustraire à la peine pécuniaire, elle peut en exiger le paiement immédiat ou demander des sûretés (al. 2). Si le condamné ne paie pas la peine pécuniaire dans le délai imparti, l'autorité d'exécution intente contre lui une poursuite pour dettes, pour autant qu'un résultat puisse en être attendu (al. 3).</w:t>
      </w:r>
    </w:p>
    <w:p>
      <w:r>
        <w:rPr>
          <w:b/>
        </w:rPr>
        <w:t>E. 2.2</w:t>
      </w:r>
    </w:p>
    <w:p>
      <w:r>
        <w:t>Le principe de la compensation prévu à l' art. 120 CO est une institution reconnue pour être générale, mais qui peut être exclue par le législateur ( ATF 139 IV 243 consid. 5.1 p. 245). Les dispositions des art. 120 ss CO sur la compensation sont applicables en droit public, en cas de silence de celui-ci et sous réserve d'incompatibilité (arrêt 2C_432/2010 du 9 novembre 2010 consid. 4.2).</w:t>
      </w:r>
    </w:p>
    <w:p>
      <w:r>
        <w:rPr>
          <w:b/>
        </w:rPr>
        <w:t>E. 2.3</w:t>
      </w:r>
    </w:p>
    <w:p>
      <w:r>
        <w:t>Le recourant invoque que l' art. 442 al. 4 CPP s'opposait à la compensation litigieuse. Il s'appuie à cet égard sur la jurisprudence publiée aux ATF 143 IV 293 .</w:t>
      </w:r>
    </w:p>
    <w:p>
      <w:r>
        <w:rPr>
          <w:b/>
        </w:rPr>
        <w:t>E. 2.3.1</w:t>
      </w:r>
    </w:p>
    <w:p>
      <w:r>
        <w:t>Aux termes de l' art. 442 al. 4 CPP , les autorités pénales peuvent compenser les créances portant sur des frais de procédure avec les indemnités accordées à la partie débitrice dans la même procédure pénale et avec des valeurs séquestrées.</w:t>
      </w:r>
    </w:p>
    <w:p>
      <w:r>
        <w:rPr>
          <w:b/>
        </w:rPr>
        <w:t>E. 2.3.2</w:t>
      </w:r>
    </w:p>
    <w:p>
      <w:r>
        <w:t>Dans l'arrêt publié aux ATF 143 IV 293 , le Tribunal fédéral a jugé qu'à l'aune de l' art. 442 al. 4 CPP l'autorité de jugement est également compétente pour prononcer la compensation. Elle est d'ailleurs seule compétente pour ce faire s'agissant des valeurs séquestrées mentionnées à l' art. 442 al. 4 CPP (consid. 1). Contrairement à ce que soutient le recourant, cet arrêt ne dit pas que l' art. 442 al. 4 CPP limiterait " en matière pénale " la compensation aux cas visés par cette disposition, ni qu'une telle limitation serait applicable aux autorités de recouvrement. Ces questions ne sont pas examinées par l'arrêt précité. BGE 144 IV 212 S. 215</w:t>
      </w:r>
    </w:p>
    <w:p>
      <w:r>
        <w:rPr>
          <w:b/>
        </w:rPr>
        <w:t>E. 2.3.3</w:t>
      </w:r>
    </w:p>
    <w:p>
      <w:r>
        <w:t>Le CPP régit la poursuite et le jugement, par les autorités pénales de la Confédération et des cantons, des infractions prévues par le droit fédéral ( art. 1 al. 2 CPP ). Les procédures pénales ne peuvent être exécutées et closes que dans les formes prévues par la loi ( art. 2 al. 2 CPP ). Le titre 2 du CPP désigne les autorités pénales visées par l' art. 1 al. 2 CPP et distingue autorités de poursuite pénale ( art. 12 CPP ) et tribunaux ( art. 13 CPP ). Le titre 11 du CPP traite quant à lui de l'entrée en force et de l'exécution des décisions pénales. Son chapitre 2 (art. 439 à 444 CPP) traite de l'exécution des décisions pénales. Aux termes de l' art. 439 al. 1 CPP , la Confédération et les cantons désignent les autorités compétentes pour l'exécution des peines et des mesures et règlent la procédure. Ils désignent également les autorités chargées du recouvrement des prestations financières ( art. 442 al. 3 CPP ). L' art. 442 CPP prévoit pour le surplus quelques règles en matière d'exécution des décisions sur le sort des frais de procédure et des autres prestations financières: le recouvrement des frais de procédure, des peines pécuniaires, des amendes et des autres prestations financières découlant d'une procédure pénale est régi par les dispositions de la LP (al. 1); les créances portant sur les frais de procédure se prescrivent par dix ans à compter du jour où la décision sur les frais est entrée en force. L'intérêt moratoire se monte à 5 % (al. 2); les autorités pénales peuvent compenser les créances portant sur des frais de procédure avec les indemnités accordées à la partie débitrice dans la même procédure pénale et avec des valeurs séquestrées (al. 4). Il ressort de ce qui précède que le CPP distingue clairement d'une part la procédure applicable à la poursuite et au jugement d'infractions, réglée par le CPP, de celle de l'exécution des jugements, qui relève de la Confédération et des cantons sous réserve des dispositions prévues aux art. 439 ss CPP . Le CPP distingue tout aussi nettement autorités pénales, énumérées aux art. 12 ss CPP , et autorités d'exécution visées par les art. 439 ss CPP . Cette dernière distinction est clairement reprise dans la jurisprudence publiée aux ATF 143 IV 293 ss et les sources auxquelles elle se réfère. On ne saurait pour ce premier motif déjà, sans autre élément, appliquer une disposition traitant de la compétence et de la possibilité de compenser de l'autorité pénale à l'autorité d'exécution, respectivement de recouvrement. A cela s'ajoute qu'une éventuelle limitation de la compétence de l'autorité pénale de compenser prévue par l' art. 442 al. 4 CPP pourrait se comprendre par le fait que cette autorité, au moment où elle se BGE 144 IV 212 S. 216 prononce sur les frais et autres prestations financières, n'est saisie que d'une procédure pénale et ne devrait dès lors pas, sauf exception, traiter du sort de prétentions financières résultant d'autres procédures, dont elle n'est pas saisie. Il n'apparaît en revanche pas dans le cas d'espèce que l'autorité de recouvrement cantonale, qui intervient après la clôture de la procédure pénale, serait limitée dans sa compétence de recouvrement à une procédure précise. Que les dettes et créances en jeu résultent de procédures pénales distinctes ne permet dès lors pas non plus de justifier une limitation de la compétence de l'autorité de recouvrement de les compenser. Il résulte de ce qui précède que l' art. 442 al. 4 CP ne saurait être interprété comme limitant l'autorité de recouvrement ici visée dans sa capacité de procéder à la compensation qu'elle a opérée. Celle-ci est régie par les art. 120 ss CO . Le grief de violation de l' art. 442 al. 4 CO est dès lors infondé. Que l'une des créances de l'Etat résulte d'une peine pécuniaire n'empêche en rien la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