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w:t>
      </w:r>
    </w:p>
    <w:p>
      <w:r>
        <w:t>Bundesgericht (BGE), 2017-10-24, FR</w:t>
      </w:r>
    </w:p>
    <w:p>
      <w:r>
        <w:rPr>
          <w:b/>
        </w:rPr>
        <w:t xml:space="preserve">Quelle: </w:t>
      </w:r>
      <w:r>
        <w:t>https://mcp.opencaselaw.ch/entscheid/bge_BGE_144_IV_1</w:t>
      </w:r>
    </w:p>
    <w:p>
      <w:r>
        <w:t>FR: ATF 144 IV 1</w:t>
      </w:r>
    </w:p>
    <w:p>
      <w:r>
        <w:t>IT: DTF 144 IV 1</w:t>
      </w:r>
    </w:p>
    <w:p>
      <w:pPr>
        <w:pStyle w:val="Heading2"/>
      </w:pPr>
      <w:r>
        <w:t>Regeste</w:t>
      </w:r>
    </w:p>
    <w:p>
      <w:r>
        <w:t>Regeste Art. 70 StGB; Art. 376 StPO; selbständiges Einziehungsverfahren; Einziehung zukünftiger wirtschaftlicher Vorteile. Voraussetzungen des selbständigen Einziehungsverfahrens, insbesondere wenn dieses nach dem Strafverfahren durchgeführt wird (selbständige Einziehung nach dem Strafverfahren; E. 4.1). Eine Einziehungsverfügung im Sinne von Art. 70 Abs. 1 StGB kann auch zukünftige, zeitlich und quantitativ genügend bestimmbare wirtschaftliche Vorteile, nicht aber einfache Gewinnaussichten oder Anwartschaften, betreffen (E. 4.2). In diesem Zusammenhang ermöglicht es die in Art. 70 Abs. 5 StGB vorgesehene Befugnis des Gerichts, den Umfang der einzuziehenden Vermögenswerte zu schätzen, auf die ausdrückliche Bezifferung des Betrags zu verzichten, wenn der Vermögenswert genügend präzise abgegrenzt und bestimmt werden kann (E. 4.4). Wenn die Einziehung der zukünftigen wirtschaftlichen Vorteile unter Berücksichtigung der genannten Grundsätze bereits im Strafverfahren hätte verfügt werden können, ist die selbständige Einziehung nach dem Strafverfahren mit dem Grundsatz ne bis in idem nicht vereinbar und kann nicht angeordnet werden (E. 4 und 5).</w:t>
      </w:r>
    </w:p>
    <w:p>
      <w:r>
        <w:t>Regeste Art. 70 CP; art. 376 CPP; procédure de confiscation indépendante; confiscation d'avantages futurs. Rappel des conditions relatives à la procédure de confiscation indépendante, en particulier lorsque celle-ci intervient après une procédure pénale préalable (confiscation indépendante ultérieure; consid. 4.1). Une mesure de confiscation au sens de l'art. 70 al. 1 CP peut également viser des avantages futurs suffisamment déterminables d'un point de vue temporel et quantitatif, à l'exclusion de simples espérances ou expectatives de gain (consid. 4.2). Dans ce contexte, la faculté conférée au juge par l'art. 70 al. 5 CP de procéder par estimation lui permet de renoncer à chiffrer de façon explicite la quotité de la mesure de confiscation, s'il est à même d'en circonscrire l'objet et de le désigner de façon suffisamment précise (consid. 4.4). Une procédure de confiscation indépendante ultérieure est incompatible avec le principe ne bis in idem et ne peut être diligentée si, compte tenu des principes précités, la confiscation d'avantages futurs aurait pu être ordonnée à l'issue d'une procédure pénale préalable (consid. 4 et 5).</w:t>
      </w:r>
    </w:p>
    <w:p>
      <w:r>
        <w:t>Regesto Art. 70 CP; art. 376 CPP; procedura indipendente di confisca; confisca di vantaggi futuri. Richiamo delle condizioni relative alla procedura indipendente di confisca, segnatamente nel caso in cui abbia luogo dopo la conclusione di un procedimento penale (confisca indipendente ulteriore; consid. 4.1). Una misura di confisca giusta l'art. 70 cpv. 1 CP può concernere anche dei vantaggi futuri sufficientemente determinabili sotto il profilo temporale e quantitativo, ma non delle semplici aspettative di guadagno (consid. 4.2). In questo contesto, la facoltà di procedere a una stima concessa dall'art. 70 cpv. 5 CP permette al giudice di rinunciare a una quantificazione esplicita dell'ammontare della misura di confisca, se è in grado di delimitarne l'oggetto e di designarlo in modo sufficientemente preciso (consid. 4.4). Una procedura indipendente di confisca ulteriore è incompatibile con il principio ne bis in idem e non può essere condotta se, tenuto conto dei citati principi, la confisca di vantaggi futuri avrebbe potuto essere ordinata nell'ambito di un precedente procedimento penale (consid. 4 e 5).</w:t>
      </w:r>
    </w:p>
    <w:p>
      <w:pPr>
        <w:pStyle w:val="Heading2"/>
      </w:pPr>
      <w:r>
        <w:t>Erwägungen</w:t>
      </w:r>
    </w:p>
    <w:p>
      <w:r>
        <w:rPr>
          <w:b/>
        </w:rPr>
        <w:t>E. 4</w:t>
      </w:r>
    </w:p>
    <w:p>
      <w:r>
        <w:t>Le recourant se plaint en second lieu d'une violation de l' art. 376 CPP , en rapport avec la confiscation des montants correspondants à la part du recourant sur les revenus immobiliers issus de la succession de feu Z.X. pour la période postérieure au jugement du 18 mars 2010 jusqu'au 31 décembre 2014, date retenue comme échéance de l'espérance de vie statistique de A.X. Le recourant ne discute pas le caractère confiscable, sous l'angle de l' art. 70 al. 1 CP , des valeurs patrimoniales en cause. Il soutient en substance que, dans le cadre de son jugement du 18 mars 2010, le Tribunal criminel de Lausanne a traité de façon exhaustive la question de la confiscation et a intentionnellement renoncé à confisquer les revenus immobiliers postérieurs à cette date, alors qu'il aurait été en mesure d'y procéder. Cette situation ferait dès lors obstacle à la procédure de confiscation indépendante au sens des art. 376 ss CPP que valide l'arrêt querellé. BGE 144 IV 1 S. 6 Pour la cour cantonale, la question déterminante était celle de savoir si le Tribunal criminel de Lausanne pouvait, respectivement devait, au moment du jugement du 18 mars 2010, confisquer les produits immobiliers futurs de la succession de feu Z.X. Considérant que les montants litigieux n'étaient pas déterminables à l'époque et, surtout, qu'ils n'étaient alors pas disponibles, elle a jugé qu'une réponse négative s'imposait. Elle en a conclu que le Tribunal criminel de Lausanne n'avait fait preuve d'aucune négligence à cet égard et que la procédure de confiscation indépendante ultérieure au sens des art. 376 ss CPP avait été engagée à bon droit.</w:t>
      </w:r>
    </w:p>
    <w:p>
      <w:r>
        <w:rPr>
          <w:b/>
        </w:rPr>
        <w:t>E. 4.1</w:t>
      </w:r>
    </w:p>
    <w:p>
      <w:r>
        <w:t>Aux termes de l' art. 376 CPP , une procédure de confiscation indépendante est introduite lorsque la confiscation d'objets ou de valeurs patrimoniales d'une personne déterminée doit être décidée indépendamment d'une procédure pénale.</w:t>
      </w:r>
    </w:p>
    <w:p>
      <w:r>
        <w:rPr>
          <w:b/>
        </w:rPr>
        <w:t>E. 4.1.1</w:t>
      </w:r>
    </w:p>
    <w:p>
      <w:r>
        <w:t>En règle générale, la confiscation de valeurs patrimoniales au sens des art. 70 ss CP doit être ordonnée dans le cadre d'une procédure pénale ordinaire, à titre accessoire (arrêt 6B_801/2008 du 12 mars 2009 consid. 2.3; CHRISTIAN SCHWARZENEGGER, in Kommentar zur Schweizerischen Strafprozessordnung [StPO], Donatsch/Hansjakob/Lieber [éd.], 2 e éd. 2014, n° 2 ad art. 376 CPP ). Il incombe à l'autorité compétente d'examiner d'office et avec toute la diligence requise la question de la confiscation (FLORIAN BAUMANN, in Basler Kommentar, Strafrecht, Niggli/Wiprächtiger [éd.], 3 e éd. 2013, n° 21 ad art. 70/71 CP; CHRISTELLE CONTI, in Commentaire romand, Code de procédure pénale suisse, Kuhn/Jeanneret [éd.], 2010, n° 16 ad art. 376 CPP ). Le prononcé de la mesure est en principe obligatoire (NIKLAUS SCHMID, in Kommentar Einziehung, Organisiertes Verbrechen, Geldwäscherei, Schmid [éd.], vol. I, 2 e éd. 2007 [ci-après: Kommentar], n° 11 ad art. 70-72 CP ). Si une procédure ordinaire est ouverte, il ne subsiste en principe plus de place pour la procédure spéciale prévue par les art. 376 ss CPP , qui revêt un caractère subsidiaire ( ATF 142 IV 383 consid. 2.1 p. 386; arrêts 6B_592/2016 du 13 janvier 2017 consid. 4.4; 6B_733/2011 du 5 juin 2012 consid. 3.1; SCHMID, Kommentar, op. cit., n° 138 ad art. 70-72 CP ; le même , in Schweizerische Strafprozessordnung [StPO], Praxiskommentar, 2 e éd. 2013, n° 3 avant les art. 372-378 CPP et n° 2 ad art. 376 CPP ; SCHWARZENEGGER, loc. cit.). La confiscation ne doit d'ailleurs pas intervenir en dehors d'une procédure ordinaire sans nécessité, puisque c'est avant tout dans un tel contexte que doit s'examiner la question de la provenance illicite des valeurs patrimoniales BGE 144 IV 1 S. 7 ( ATF 142 IV 383 consid. 2.1 p. 386 s.; arrêts 6B_801/2008 du 12 mars 2009 consid. 2.3; 6S.68/2004 du 9 août 2005 consid. 11.2.2).</w:t>
      </w:r>
    </w:p>
    <w:p>
      <w:r>
        <w:rPr>
          <w:b/>
        </w:rPr>
        <w:t>E. 4.1.2</w:t>
      </w:r>
    </w:p>
    <w:p>
      <w:r>
        <w:t>Une procédure de confiscation indépendante ultérieure peut néanmoins se justifier si de nouvelles valeurs confiscables apparaissent après la clôture de la procédure ordinaire (arrêt 6B_801/2008 du 12 mars 2009 consid. 2.3; CONTI, op. cit., n° 13 ad art. 376 CPP ; FLORIAN BAUMANN, in Basler Kommentar, Schweizerische Strafprozessordnung/Jugendstrafprozessordnung, Niggli/Heer/Wiprächtiger[éd.], 2 e éd. 2014, n° 4 ad art. 376 CPP ; SCHMID, Kommentar, op. cit., n° 138 ad art. 70-72 CP ). Dans cette hypothèse, l'autorité de chose jugée et le principe "ne bis in idem" ne font pas obstacle au prononcé ultérieur de la mesure de confiscation, puisque l'objet des deux procédures demeure distinct (arrêts 6B_887/2016 du 6 octobre 2016 consid. 2.4.2; 6B_801/2008 du 12 mars 2009 consid. 2.3; SCHMID, loc. cit.; SCHWARZENEGGER, op. cit., n° 2c ad art. 376 CPP ). Tel n'est toutefois pas le cas si, en faisant preuve de la diligence requise, l'autorité pénale aurait pu avoir connaissance des valeurs patrimoniales confiscables et prononcer la mesure idoine à l'issue de la procédure ordinaire. Dans l'affirmative, une confiscation indépendante ultérieure est exclue (arrêts 6B_887/2016 du 6 octobre 2016 consid. 2.4.2; 6B_801/2008 du 12 mars 2009 consid. 2.3; BAUMANN, op. cit., n° 21 ad art. 70/71 CP; le même , op. cit., n° 4 ad art. 376 CPP ; SCHWARZENEGGER, op. cit., n° 2c ad art. 376 CPP ; plus nuancée: CONTI, op. cit., n° 14 ad art. 376 CPP ).</w:t>
      </w:r>
    </w:p>
    <w:p>
      <w:r>
        <w:rPr>
          <w:b/>
        </w:rPr>
        <w:t>E. 4.2</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 art. 70 al. 1 CP ).</w:t>
      </w:r>
    </w:p>
    <w:p>
      <w:r>
        <w:rPr>
          <w:b/>
        </w:rPr>
        <w:t>E. 4.2.1</w:t>
      </w:r>
    </w:p>
    <w:p>
      <w:r>
        <w:t>Le but poursuivi au travers de l' art. 70 CP est d'empêcher qu'un comportement punissable procure un gain à l'auteur ou à des tiers, conformément à l'adage selon lequel "le crime ne doit pas payer" ( ATF 141 IV 155 consid. 4.1 p. 162; ATF 140 IV 57 consid. 4.1.1 p. 62; ATF 139 IV 209 consid. 5.3 p. 211 s.; ATF 137 IV 305 consid. 3.1 p. 307). La confiscation suppose une infraction, des valeurs patrimoniales, ainsi qu'un lien de causalité tel que l'obtention des secondes apparaisse comme la conséquence directe et immédiate de la première ( ATF 141 IV 305 consid. 6.3.2 p. 313 s., ATF 141 IV 155 consid. 4.1 p. 162; ATF 140 IV 57 consid. 4.1.1 p. 62; ATF 137 IV 79 consid. 3.2 p. 80 s.).</w:t>
      </w:r>
    </w:p>
    <w:p>
      <w:r>
        <w:rPr>
          <w:b/>
        </w:rPr>
        <w:t>E. 4.2.2</w:t>
      </w:r>
    </w:p>
    <w:p>
      <w:r>
        <w:t>Les valeurs patrimoniales confiscables se rapportent à tous les avantages économiques illicites obtenus directement ou BGE 144 IV 1 S. 8 indirectement au moyen d'une infraction, qui peuvent être déterminés de façon comptable en prenant la forme d'une augmentation de l'actif, d'une diminution du passif, d'une non-diminution de l'actif ou d'une non-augmentation du passif ( ATF 125 IV 4 consid. 2a/bb p. 7; ATF 120 IV 365 consid. 1d p. 367; arrêts 6B_1099/2014 du 19 août 2015 consid. 2.2; 6S.667/2000 du 19 février 2001 consid. 2b, in SJ 2001 I p. 330). En font notamment parties les créances (arrêts 6B_949/2014 du 6 mars 2017 consid. 15.2; 6S.667/2000 du 19 février 2001 consid. 2b, in SJ 2001 I p. 330; SCHMID, Kommentar, op. cit., n° 17 ad art. 70-72 CP ; MADELEINE HIRSIG-VOUILLOZ, in Commentaire romand, Code pénal, Roth/Moreillon [éd.], vol. I, 2009, n° 13 ad art. 70 CP ; SIMONE NADELHOFER DO CANTO, Vermögenseinziehung bei Wirtschafts- und Unternehmensdelikten [art. 70 f. StGB], 2008, p. 78).</w:t>
      </w:r>
    </w:p>
    <w:p>
      <w:r>
        <w:rPr>
          <w:b/>
        </w:rPr>
        <w:t>E. 4.2.3</w:t>
      </w:r>
    </w:p>
    <w:p>
      <w:r>
        <w:t>La définition de la quotité des valeurs patrimoniales confiscables comporte une variable temporelle, étant donné que l'obtention desdites valeurs peut coïncider avec la commission de l'infraction, mais aussi intervenir ultérieurement (SCHMID, Kommentar, op. cit., n° 18 ad art. 70-72 CP ; BAUMANN, op. cit., n° 36 ad art. 70/71 CP; le même , Deliktische Vermögen, Dargestellt anhand der Ausgleicheinziehung, 1997 [ci-après: Deliktische Vermögen], p. 155). Sachant en outre que les montants obtenus sont susceptibles de varier par la suite, la problématique s'apprécie d'abord en fonction de la situation qui prévaut au moment de leur obtention plutôt qu'au moment du jugement (SCHMID, Kommentar, op. cit., n° 21 ad art. 70-72 CP ; cf. aussi: HIRSIG-VOUILLOZ, op. cit., n° 15 ad art. 70 CP ; cf. ATF 103 IV 142 consid. 2a p. 144; ATF 100 IV 263 consid. 4 p. 266, ATF 100 IV 104 consid. 4 p. 107). L'évolution entre ces deux références temporelles doit toutefois être prise en compte (SCHMID, Kommentar, op. cit., n os 21 et 61 ad art. 70-72 CP ). D'éventuels bénéfices engrangés entre l'obtention des valeurs d'origine délictueuse et le prononcé de la mesure, à l'image d'intérêts de capitaux, de dividendes d'actions ou encore de loyers d'immeuble, sont eux aussi confiscables (arrêts 6B_528/2012 du 28 février 2013 consid. 6.2.2; 6B_430/2012 du 8 juillet 2013 consid. 3.1.2; SCHMID, Kommentar, op. cit., n° 59 ad art. 70-72 CP ; BAUMANN, op. cit., n° 36 ad art. 70/71 CP; le même , Deliktische Vermögen, op. cit., p. 155 s.).</w:t>
      </w:r>
    </w:p>
    <w:p>
      <w:r>
        <w:rPr>
          <w:b/>
        </w:rPr>
        <w:t>E. 4.2.4</w:t>
      </w:r>
    </w:p>
    <w:p>
      <w:r>
        <w:t>Jusqu'ici, le Tribunal fédéral a été amené à préciser, en le déduisant a contrario de l' art. 71 al. 1 CP (ancien art. 59 ch. 1 al. 1 CP ), que les valeurs patrimoniales devaient être "disponibles" (arrêt 6S.819/1998 du 4 mai 1999 consid. 2b, in SJ 1999 I p. 417; cf. HIRSIG-VOUILLOZ, op. cit., n° 20 ad art. 70 CP ; DUPUIS ET AL., CP, Code BGE 144 IV 1 S. 9 pénal, 2 e éd. 2017, n° 6 ad art. 70 CP ; PONCET/MACALUSO, Confiscation, restitution et allocation de valeurs patrimoniales: quelques considérations de procédure pénale, SJ 2001 II p. 223), le juge étant appelé à ordonner leur remplacement par une créance compensatrice si elles ne sont plus "disponibles" parce qu'elles ont été consommées, dissimulées ou aliénées ( ATF 140 IV 57 consid. 4.1.2 p. 62). Cette précision se conçoit essentiellement par rapport à la délimitation à opérer entre la confiscation ( art. 70 CP ) et la créance compensatrice ( art. 71 CP ), en relation avec l'hypothèse dans laquelle les valeurs patrimoniales confiscables disparaissent après leur obtention, la créance compensatrice devant éviter que celui qui a disposé des valeurs à confisquer soit privilégié par rapport à celui qui les a conservées ( ATF 140 IV 57 consid. 4.1.2 p. 62 et les références citées). Le Tribunal fédéral n'a en revanche jamais eu à trancher la question de savoir si le critère en cause fait obstacle à la confiscation dans l'hypothèse inverse, où il en va du sort d'éventuels avantages futurs, identifiables mais non encore "disponibles" lors du prononcé de la mesure de confiscation. La question peut en particulier se poser par rapport à d'éventuelles créances futures, non encore exigibles, à l'exemple de loyers non encore échus (cf. ATF 130 III 248 consid. 3.1 p. 252; plus récemment: arrêt 4A_302/2016 du 16 novembre 2016 consid. 2.1.1), étant relevé que les créances non encore exigibles peuvent faire l'objet d'une saisie civile ( ATF 112 III 90 consid. 4b p. 95; arrêt 5A_328/2013 du 4 novembre 2013 consid. 5.4.1, in SJ 2014 I p. 545; BÉNÉDICT FOËX, in Basler Kommentar, Bundesgesetz über Schuldbetreibung und Konkurs, vol. I, Staehelin/Bauer/Staehelin [éd.], Art. 1-158 SchKG, 2 e éd. 2010, n° 17 ad art. 95 LP ; NICOLAS DE GOTTRAU, in Commentaire romand, Poursuite et faillite, Dallèves/Foëx/Jeandin [éd.], 2005, n° 12 ad art. 95 LP ). En doctrine, BAUMANN souligne que l'avantage illicite et les bénéfices susceptibles d'en découler peuvent être perçus longtemps après l'achèvement de l'infraction (BAUMANN, op. cit., n° 36 ad art. 70/71 CP; le même , Deliktische Vermögen, op. cit., p. 156). Il en déduit que la quotité des valeurs confiscables doit être appréciée au regard de l'ensemble des données connues au moment du jugement, en tenant compte d'éventuels avantages futurs encore attendus, s'ils peuvent être déterminés avec une précision suffisante (ibid.). Cette opinion emporte la conviction et doit être suivie. Certes, d'éventuels avantages futurs, à l'image de créances futures, ne sont pas assimilables, d'un strict point de vue comptable, à un élément actuel du patrimoine de l'auteur (cf. supra 4.2.2). Cet obstacle n'apparaît BGE 144 IV 1 S. 10 toutefois pas décisif. L'opinion de BAUMANN se justifie en effet sous l'angle d'une interprétation téléologique de l' art. 70 CP . Si le moment du prononcé de la mesure devait représenter une date butoir, au point d'empêcher la confiscation de tout avantage futur, l'auteur pourrait, alors même que le lien de causalité avec l'infraction serait déjà établi, être en situation de percevoir, après le jugement, tout ou partie du produit de son infraction et de s'en trouver enrichi. La contradiction avec le but poursuivi par l' art. 70 CP serait alors flagrante. La mesure doit donc viser non seulement les valeurs "disponibles" au moment du jugement, mais aussi les avantages futurs, dont des créances futures, suffisamment déterminables d'un point de vue temporel et quantitatif, y compris par le biais d'une estimation ( art. 70 al. 5 CP ). En revanche, de simples espérances ou expectatives de gain ne sauraient être prises en considération dans le cadre d'une mesure de confiscation (cf. SCHMID, Kommentar, op. cit., n° 18 ad art. 70-72 CP ).</w:t>
      </w:r>
    </w:p>
    <w:p>
      <w:r>
        <w:rPr>
          <w:b/>
        </w:rPr>
        <w:t>E. 4.3</w:t>
      </w:r>
    </w:p>
    <w:p>
      <w:r>
        <w:t>En l'espèce, les développements qui précèdent au sujet de la confiscation d'avantages futurs conduisent à retenir que c'est à tort que la cour cantonale a dénié la faculté du Tribunal criminel de confisquer les valeurs litigieuses au motif qu'elles n'étaient pas disponibles au moment du jugement. Cet argument ne pouvait donc justifier qu'il ait été fait application de l' art. 376 CPP pour ordonner la confiscation ultérieure des montants litigieux dans le cadre d'une procédure de confiscation indépendante. Au surplus, il était en l'occurrence question de loyers futurs, partant de créances futures, dont la (co)titularité en main commune du recourant découlait de sa qualité d'héritier de feu Z.X., décédé en 1990. Contrairement à ce que soutient le ministère public dans ses observations, la situation n'est donc en rien assimilable à une simple expectative, soustraite à toute mesure de confiscation, d'un héritier avant l'ouverture de la succession du de cujus (cf. ATF 138 III 497 consid. 3.4 p. 501 s.).</w:t>
      </w:r>
    </w:p>
    <w:p>
      <w:r>
        <w:rPr>
          <w:b/>
        </w:rPr>
        <w:t>E. 4.4</w:t>
      </w:r>
    </w:p>
    <w:p>
      <w:r>
        <w:t>S'agissant du caractère déterminable ou non des valeurs patrimoniales litigieuses, le recourant développe, sous différents angles, une argumentation qui revient à faire grief à la cour cantonale d'avoir considéré que le Tribunal criminel de Lausanne ne pouvait pas procéder, à l'époque, à une estimation des revenus susceptibles d'être confisqués en application de l' art. 70 al. 5 CP .</w:t>
      </w:r>
    </w:p>
    <w:p>
      <w:r>
        <w:rPr>
          <w:b/>
        </w:rPr>
        <w:t>E. 4.4.1</w:t>
      </w:r>
    </w:p>
    <w:p>
      <w:r>
        <w:t>Aux termes de l' art. 70 al. 5 CP , si le montant des valeurs patrimoniales soumises à la confiscation ne peut être déterminé avec précision ou si cette détermination requiert des moyens BGE 144 IV 1 S. 11 disproportionnés, le juge peut procéder à une estimation. Cette disposition permet au juge, en lui conférant la faculté de procéder par estimation, de prononcer une mesure de confiscation y compris lorsqu'il est pratiquement impossible de chiffrer de manière précise l'ampleur de l'avantage illicite (SCHMID, Kommentar, op. cit., n° 208 ad art. 70-72 CP ; le même , Das neue Einziehungsrecht nach StGB Art. 58 ff. StGB, RPS 113/1995 [ci-après:RPS 1995]p. 355). La disposition est ainsi pensée pour faire face à certaines infractions qui, de par leur nature, ne peuvent être appréhendées que de façon approximative, à l'image, par exemple, des trafics clandestins (drogue, exploitation de la prostitution), dans lesquels la source du gain est anonyme (Message du 30 juin 1993 concernant la révision du CP et du CPM [Révision du droit de la confiscation, etc.], FF 1993 III 299 ch. 223.7). Dans le cas du trafic de stupéfiants, notamment, certains élémentsde faits ne sont souvent qu'approximativement déterminables (quantités de drogues échangées, prix de vente, etc.), de sorte qu'une estimation devient inévitable (ibid.). La seule condition d'application de l' art. 70 al. 5 CP se rapporte néanmoins à l'existence de difficultés concernant la détermination du montant confiscable (cf. SCHMID, Kommentar, op. cit., n os 208 s. ad art. 70-72 CP ). La disposition peut s'appliquer quelle que soit la nature de l'infraction de base. L' art. 70 al. 5 CP n'emporte aucun allègement des conditions de fond de la mesure de confiscation, mais consacre un allègement du fardeau de la preuve en ce qui concerne la détermination du montant à confisquer (arrêts 6B_887/2016 du 6 octobre 2016 consid. 4.4.3; 6S.300/2003 du 30 octobre 2003 consid. 2; BAUMANN, op. cit., n° 42 ad art. 70/71 CP; SCHMID, Kommentar, op. cit., n° 210 ad art. 70-72 CP ; le même , op. cit., p. 355). L'estimation peut se rapporter à l'ensemble des facteurs qui, dans un cas concret, sont pertinents pour évaluer le montant à confisquer (SCHMID, Kommentar, op. cit., n° 209 ad art. 70-72 CP ; le même , RPS 1995, op. cit., p. 355; TRECHSEL/JEAN-RICHARD, in Schweizerisches Strafgesetzbuch, Praxiskommentar, Trechsel/Pieth [éd.], 2 e éd. 2013, n° 17 ad art. 70 CP ). La disposition permet donc de pallier une incertitude quantitative par différents facteurs d'estimation. Dans cette mesure et compte tenu du but poursuivi par l' art. 70 al. 1 CP (supra consid. 4.2.1), il faut également admettre que le juge peut renoncer à chiffrer de façon explicite la quotité de la mesure, s'il est à même d'en circonscrire l'objet et de le désigner de façon suffisamment précise.</w:t>
      </w:r>
    </w:p>
    <w:p>
      <w:r>
        <w:rPr>
          <w:b/>
        </w:rPr>
        <w:t>E. 4.4.2</w:t>
      </w:r>
    </w:p>
    <w:p>
      <w:r>
        <w:t>En l'espèce, la cour cantonale a retenu que les loyers qui n'étaient pas échus au moment du jugement du Tribunal criminel n'étaient BGE 144 IV 1 S. 12 pas déterminables, compte tenu d'inconnues relatives au montant des loyers futurs, aux frais d'entretien effectifs des immeubles ou encore au montant de la rémunération des gérants, susceptibles de variations plus ou moins importantes au point de faire obstacle à des prévisions fiables. Cette appréciation ne peut pas être partagée. L' art. 70 al. 5 CP confère au juge une latitude suffisante pour faire face à pareille configuration. Quoique la complexité du contexte successoral et financier de la présente cause ne puisse être minimisée, le fait même que des revenus locatifs continueraient à être perçus après le jugement du 18 mars 2010 du Tribunal criminel était clairement prévisible. Leur perception demeurait la conséquence de la fin prématurée de l'usufruit de A.X. et représentait donc le résultat d'une infraction, partant un avantage confiscable sous l'angle de l' art. 70 CP . En outre, vu l'origine licite des revenus en question, issus de la succession de Z.X., la confiscation pouvait s'envisager sous l'angle du produit net découlant desdits revenus locatifs (cf. ATF 141 IV 317 consid. 5.8.2 p. 327 s., ATF 141 IV 305 consid. 6.3.3 p. 313; SCHMID, Kommentar, op. cit., n° 58 ad art. 70-72 CP ). Dans ces conditions, la principale variable à considérer n'était autre que le laps de temps durant lequel les revenus litigieux auraient dû continuer à être perçus par A.X. en sa qualité d'usufruitière. Or, le laps de temps à considérer s'étendait jusqu'au 31 décembre 2014, date retenue ( art. 105 al. 1 LTF ) comme celle de l'espérance de vie statistique de la prénommée. Comme telle, cette donnée statistique, arrêtée dans le cadre de la présente procédure, pouvait cependant être définie sans difficulté par le Tribunal criminel. Il s'ensuit que les premiers juges auraient été en mesure de circonscrire, s'agissant des revenus immobiliers futurs, l'objet de la mesure de confiscation aux revenus locatifs nets, respectivement à la part censée revenir au recourant, pour une période échéant au 31 décembre 2014. Ainsi, quoique la mesure n'eût pas pu être chiffrée de façon explicite, son objet aurait pu être désigné et délimité de façon suffisamment claire. C'est donc à tort également que la cour cantonale s'est fondée sur l'argument selon lequel les valeurs litigieuses n'étaient pas déterminables au moment du jugement du Tribunal criminel pour retenir qu'il n'était pas en mesure de les confisquer.</w:t>
      </w:r>
    </w:p>
    <w:p>
      <w:r>
        <w:rPr>
          <w:b/>
        </w:rPr>
        <w:t>E. 5</w:t>
      </w:r>
    </w:p>
    <w:p>
      <w:r>
        <w:t>En définitive, il y a lieu de considérer, contrairement à ce qu'a retenu la cour cantonale, que le Tribunal criminel de Lausanne aurait pu et dû confisquer les valeurs patrimoniales litigieuses dans le cadre du jugement du 18 mars 2010. La présente cause n'est pas assimilable BGE 144 IV 1 S. 13 à l'hypothèse dans laquelle des valeurs patrimoniales dont on ne pouvait connaître l'existence au moment du jugement sont découvertes par la suite. Il y a bien une identité d'objet avec la mesure de confiscation déjà prononcée dans le jugement du Tribunal criminel, puisqu'elle se rapporte à une seule et même source de revenus. Dans cette mesure, l'autorité de chose jugée et le principe "ne bis in idem" font obstacle à la présente procédure de confiscation indépendante ultérieure diligentée sur la base de l' art. 376 CPP (cf. supra consid. 4.1). Le grief est donc bien fondé. Il n'y a pas lieu ici de faire droit aux conclusions en restitution prises par le recourant, la titularité des avoirs dépendant des règles civiles applicables et du sort des éventuelles procédures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