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352</w:t>
      </w:r>
    </w:p>
    <w:p>
      <w:r>
        <w:t>Bundesgericht (BGE), 2018-06-28, FR</w:t>
      </w:r>
    </w:p>
    <w:p>
      <w:r>
        <w:rPr>
          <w:b/>
        </w:rPr>
        <w:t xml:space="preserve">Quelle: </w:t>
      </w:r>
      <w:r>
        <w:t>https://mcp.opencaselaw.ch/entscheid/bge_BGE_144_II_352</w:t>
      </w:r>
    </w:p>
    <w:p>
      <w:r>
        <w:t>FR: ATF 144 II 352</w:t>
      </w:r>
    </w:p>
    <w:p>
      <w:r>
        <w:t>IT: DTF 144 II 352</w:t>
      </w:r>
    </w:p>
    <w:p>
      <w:pPr>
        <w:pStyle w:val="Heading2"/>
      </w:pPr>
      <w:r>
        <w:t>Regeste</w:t>
      </w:r>
    </w:p>
    <w:p>
      <w:r>
        <w:t>Regeste Art. 560 ZGB; Art. 12 Abs. 1 und Art. 31 Abs. 1 DBG; Frage des Verlustvortrags, wenn die Verluste aus einer selbstständigen Erwerbstätigkeit stammen, welche von den Erben weitergeführt wird. Verluste sind in der Regel mit der Person des selbstständig erwerbstätigen Steuerpflichtigen verknüpft und nicht mit seiner Unternehmung. Die Erben eines Steuerpflichtigen, der eine solche Tätigkeit ausgeübt hat, kommen folglich nicht in den Genuss des Verlustvortrags für die vom Steuerpflichtigen erwirtschafteten Verluste, auch wenn sie dessen selbstständige Tätigkeit weiterführen (E. 4). Die Steuernachfolge gemäss Art. 12 Abs. 1 DBG ändert daran nichts, denn diese führt lediglich zur Beendigung des steuerrechtlichen Verhältnisses, welches zwischen dem verstorbenen Steuerpflichtigen und der Steuerbehörde bestanden hat (E. 5).</w:t>
      </w:r>
    </w:p>
    <w:p>
      <w:r>
        <w:t>Regeste Art. 560 CC; art. 12 al. 1 et art. 31 al. 1 LIFD; report de pertes issues d'une activité lucrative indépendante par les héritiers continuant cette activité. Les pertes sont en principe liées à la personne du contribuable exerçant une activité indépendante et pas à son entreprise. Les héritiers d'un contribuable ayant exercé une telle activité ne peuvent par conséquent pas bénéficier du report des pertes subies par ce contribuable, même s'ils continuent l'activité indépendante (consid. 4). La succession fiscale de l'art. 12 al. 1 LIFD n'a pas d'incidence sur ce qui précède, dès lors qu'elle ne vise qu'à mettre un terme au rapport de droit fiscal ayant existé entre le défunt contribuable et l'autorité fiscale (consid. 5).</w:t>
      </w:r>
    </w:p>
    <w:p>
      <w:r>
        <w:t>Regesto Art. 560 CC; art. 12 cpv. 1 e art. 31 cpv. 1 LIFD; riporto delle perdite relative a un'attività lucrativa indipendente da parte di eredi che continuano questa attività. Le perdite sono di principio legate personalmente al contribuente che esercita un'attività indipendente e non alla sua impresa. Gli eredi di un contribuente che ha esercitato una simile attività non possono di conseguenza beneficiare del riporto delle perdite subite da questo contribuente nemmeno quando continuano l'attività indipendente (consid. 4). La successione fiscale prevista dall'art. 12 cpv. 1 LIFD non ha incidenza su quanto precede, siccome mira soltanto a mettere un termine al rapporto di diritto fiscale esistito tra il defunto contribuente e l'autorità fiscale (consid. 5).</w:t>
      </w:r>
    </w:p>
    <w:p>
      <w:pPr>
        <w:pStyle w:val="Heading2"/>
      </w:pPr>
      <w:r>
        <w:t>Erwägungen</w:t>
      </w:r>
    </w:p>
    <w:p>
      <w:r>
        <w:rPr>
          <w:b/>
        </w:rPr>
        <w:t>E. 3</w:t>
      </w:r>
    </w:p>
    <w:p>
      <w:r>
        <w:t>(...)</w:t>
      </w:r>
    </w:p>
    <w:p>
      <w:r>
        <w:rPr>
          <w:b/>
        </w:rPr>
        <w:t>E. 3.4</w:t>
      </w:r>
    </w:p>
    <w:p>
      <w:r>
        <w:t>Le litige porte donc sur le point de savoir si, pour l'ICC et l'IFD, les recourants peuvent déduire de leurs revenus des années 2010 et 2011 les pertes de l'activité indépendante d'architecte subies antérieurement à 2006, c'est-à-dire avant que la recourante héritière reprenne cette activité de son père décédé. I. Impôt fédéral direct</w:t>
      </w:r>
    </w:p>
    <w:p>
      <w:r>
        <w:rPr>
          <w:b/>
        </w:rPr>
        <w:t>E. 4.1</w:t>
      </w:r>
    </w:p>
    <w:p>
      <w:r>
        <w:t>L'impôt sur le revenu des personnes physiques a pour objet tous les revenus du contribuable, qu'ils soient uniques ou périodiques ( art. 16 al. 1 LIFD [RS 642.11]). Sont notamment imposables le produit de l'activité lucrative dépendante et celui de l'activité lucrative indépendante ( art. 17 et 18 LIFD ). Selon l' art. 25 LIFD , le revenu net se calcule en défalquant du total des revenus imposables les déductions générales et les frais mentionnés aux art. 26 à 33 LIFD.</w:t>
      </w:r>
    </w:p>
    <w:p>
      <w:r>
        <w:rPr>
          <w:b/>
        </w:rPr>
        <w:t>E. 4.2</w:t>
      </w:r>
    </w:p>
    <w:p>
      <w:r>
        <w:t>Les contribuables exerçant une activité lucrative indépendante ( art. 18 al. 1 LIFD ) peuvent ainsi notamment déduire les frais qui sont justifiés par l'usage commercial ou professionnel ( art. 27 al. 1 LIFD ). Font en particulier partie de ces frais les pertes effectives sur des éléments de la fortune commerciale, à condition qu'elles aient été comptabilisées ( art. 27 al. 2 let. b LIFD ). A ce propos, l' art. 31 al. 1 LIFD dispose que les pertes des sept exercices précédant la période fiscale ( art. 40 LIFD ) peuvent être déduites pour autant qu'elles n'aient pas pu être prises en considération lors du calcul du revenu imposable des années concernées. Lors des périodes 2010 et 2011 sous revue, c'est l'ancien art. 211 LIFD (RO 1991 1184) qui trouvait application, sa teneur étant matériellement semblable à celle de l' art. 31 al. 1 LIFD (arrêt 2C_189/2016 du 13 février 2017 consid. 6.3 et les références citées, in Archives 85 p. 743, RDAF 2017 II p. 446).</w:t>
      </w:r>
    </w:p>
    <w:p>
      <w:r>
        <w:rPr>
          <w:b/>
        </w:rPr>
        <w:t>E. 4.3</w:t>
      </w:r>
    </w:p>
    <w:p>
      <w:r>
        <w:t>Il résulte des dispositions précitées et de la jurisprudence que le report de pertes n'est possible qu'à certaines conditions (cf. arrêt BGE 144 II 352 S. 356 2C_189/2016 du 13 février 2017 consid. 6.4 et les références citées). Ainsi, seules les pertes provenant d'une activité lucrative indépendante peuvent être reportées. Ces pertes peuvent être compensées non seulement avec le revenu de l'activité indépendante, mais également avec d'autres revenus, comme par exemple, en cas de taxation commune ( art. 9 LIFD ),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w:t>
      </w:r>
    </w:p>
    <w:p>
      <w:r>
        <w:rPr>
          <w:b/>
        </w:rPr>
        <w:t>E. 4.4</w:t>
      </w:r>
    </w:p>
    <w:p>
      <w:r>
        <w:t>Dans son arrêt 2C_33/2009 du 27 novembre 2009 consid. 3.4, le Tribunal fédéral a rappelé qu'à compter de la période fiscale suivant celle durant laquelle l'activité indépendante a été abandonnée, le contribuable ne peut plus bénéficier du report de pertes (cf. arrêt 2C_101/2008 du 18 juin 2008 consid. 3.3). Par ailleurs, il découle de la possibilité pour le contribuable de continuer de reporter les pertes subies lorsqu'il exerce une autre activité indépendante (cf. consid. 4.3 ci-dessus), que ce report de pertes est en principe lié à la personne du contribuable exerçant une telle activité, dépendant ainsi généralement du statut d'indépendant et non de l'entreprise éventuellement exploitée. Citant la circulaire n° 5 du 1 er juin 2004 de l'Administration fédérale des contributions sur les restructurations (ch. 3.2.3.3 p. 25 s.), le Tribunal fédéral a cependant relevé que 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 art. 19 al. 1 let. b LIFD . Dans un tel cas, le report de pertes est lié à l'entreprise transférée et non au statut d'indépendant: le report de pertes reste possible, alors que le contribuable qui, par hypothèse, est désormais employé par la personne morale à laquelle il a transféré son entreprise individuelle a perdu ce statut. BGE 144 II 352 S. 357</w:t>
      </w:r>
    </w:p>
    <w:p>
      <w:r>
        <w:rPr>
          <w:b/>
        </w:rPr>
        <w:t>E. 4.5</w:t>
      </w:r>
    </w:p>
    <w:p>
      <w:r>
        <w:t>Sur le vu de ce qui précède, et en particulier de la règle selon laquelle les dettes sont liées à la personne du contribuable et pas à l'entreprise indépendante, on peut retenir que le report de pertes ne passe en principe pas à l'héritier qui continue l'activité indépendante ayant généré ces pertes. A ce propos, l'autorité précédente a justement expliqué qu'il n'est en l'occurrence pas question d'un cas constituant une exception à la règle précitée. Au surplus, on mentionnera ici, comme l'a déjà fait le Tribunal fédéral dans l'arrêt 2C_33/2009 du 27 novembre 2009 consid. 3.3, que les dispositions sur le report de pertes ne doivent pas être interprétées de manière trop large, dès lors qu'elles vont à l'encontre du principe de périodicité ancré dans la loi (cf. art. 40 LIFD ).</w:t>
      </w:r>
    </w:p>
    <w:p>
      <w:r>
        <w:rPr>
          <w:b/>
        </w:rPr>
        <w:t>E. 5</w:t>
      </w:r>
    </w:p>
    <w:p>
      <w:r>
        <w:t>Malgré les considérations qui précèdent et qui ont été justement développées par l'autorité précédente, les recourants sont d'avis qu'en application des art. 560 CC et 12 LIFD, les pertes subies par le défunt passent à ses héritiers, dans la mesure où ceux-ci continuent l'activité indépendante les ayant générées. Ils font donc implicitement valoir une autre exception au principe liant le report de pertes à la personne du contribuable.</w:t>
      </w:r>
    </w:p>
    <w:p>
      <w:r>
        <w:rPr>
          <w:b/>
        </w:rPr>
        <w:t>E. 5.1</w:t>
      </w:r>
    </w:p>
    <w:p>
      <w:r>
        <w:t>Aux termes de l' art. 8 al. 2 LIFD , l'assujettissement prend notamment fin le jour du décès du contribuable. Les héritiers d'un contribuable défunt lui succèdent dans ses droits et ses obligations. Ils répondent solidairement des impôts dus par le défunt jusqu'à concurrence de leur part héréditaire, y compris les avancements d'hoirie ( art. 12 al. 1 LIFD ). Il s'agit d'un cas de succession fiscale des héritiers qui intervient lors de l'acquisition de la succession au sens de l' art. 560 al. 1 CC (cf. BLUMENSTEIN/LOCHER, System des schweizerischen Steuerrechts, 7 e éd. 2016, p. 91). La succession fiscale, qui n'est pas une conséquence de la succession universelle du droit privé, mais constitue un institut propre au droit fiscal (RICHNER/FREI/KAUFMANN/MEUTER, in Handkommentar zum DBG, 3 e éd. 2016, n° 2 ad art. 12 LIFD ), implique le transfert des droits et des obligations de procédure du défunt au jour du décès (cf. HUGUES SALOMÉ, in Commentaire romand, Impôt fédéral direct, Noël/Aubry Girardin [éd.], 2 e éd. 2017, n° 3 ad art. 12 LIFD ; RYSER/ROLLI, Précis de droit fiscal suisse, 4 e éd. 2002, n. 16 p. 15). Elle vise ainsi à liquider les impôts dus par le défunt qui n'ont pas encore été taxés ou perçus au jour de sa mort (cf. HUNZIKER/MAYER-KNOBEL, in Bundesgesetz über die direkte Bundessteuer [DBG], Zweifel/Beusch [éd.], 3 e éd. 2017, n° 1 ad art. 12 LIFD ; PETER LOCHER, Kommentar BGE 144 II 352 S. 358 zum DBG, vol. I, 2001, n° 1 ad art. 12 LIFD ). Cela signifie que la succession fiscale ne vise qu'à mettre un terme au rapport de droit fiscal ayant existé avec le contribuable défunt, grâce aux héritiers de celui-ci. Les héritiers sont ainsi tenus de s'acquitter des impôts dus au jour de la mort du défunt ("Zahlungssukzession"; cf art. 12 al. 1, phrase 2, LIFD; HUNZIKER/MAYER-KNOBEL, op. cit., n os 3 ss ad art. 12 LIFD ; LOCHER, op. cit., n os</w:t>
      </w:r>
    </w:p>
    <w:p>
      <w:r>
        <w:rPr>
          <w:b/>
        </w:rPr>
        <w:t>E. 5.2</w:t>
      </w:r>
    </w:p>
    <w:p>
      <w:r>
        <w:t>En l'occurrence, à la mort du père de la recourante en 2005, celle-ci lui a succédé dans ses droits et obligations, conformément à l' art. 12 al. 1 LIFD . L'épouse survivante ayant répudié la succession, elle n'est en revanche pas concernée par la succession fiscale (cf. LOCHER, op. cit., n° 4 ad art. 12 LIFD ). La recourante est donc devenue débitrice d'éventuelles anciennes dettes fiscales de feu son père, mais uniquement jusqu'à concurrence de sa part héréditaire (art. 12 al. 1, phrase 2, LIFD). Elle s'est en outre substituée à celui-ci en tant que partie dans les procédures fiscales encore pendantes, étant en particulier tenue de remplir la déclaration d'impôt 2005 du défunt (art. 12 al. 1, phrase 1, LIFD), afin de permettre la taxation de celui-ci pour cette année. Une fois cette taxation entrée en force, elle répondra du paiement de cette dette fiscale. Lors de la déclaration 2005, qui intervient dans le rapport de droit fiscal du défunt (également chapitre fiscal; "Steuerrechtsverhältnis"), il sera possible à la recourante de déduire d'éventuelles pertes survenues dans l'activité lucrative indépendante de celui-ci, conformément à l' art. 31 LIFD (respectivement ancien art. 211 LIFD ). En revanche, la recourante ne pourra pas faire valoir de droit issu du chapitre fiscal de son père décédé dans son propre chapitre fiscal, que ce soit pour 2005 ou pour les années suivantes. L' art. 12 LIFD , contrairement à ce qu'elle semble penser, ne permet pas le transfert par succession BGE 144 II 352 S. 359 de déductions d'un rapport de droit fiscal à un autre. Le fait qu'elle continue l'activité indépendante du défunt n'y change rien. Elle hérite certes des actifs et des passifs issus de cette activité, conformément aux dispositions de droit privé, mais est taxée à titre personnel, ne pouvant faire valoir que les déductions, notamment organiques (c'est-à-dire les dépenses liées à l'acquisition du revenu), issues de son propre chapitre fiscal. Elle pourra ainsi déduire de son revenu d'éventuelles pertes issues de ses activités indépendantes exercées avant le décès de son père, mais pas des activités de ce dernier. Les références faites par les recourants à des dispositions de droit civil ne sont pas pertinentes, dans la mesure où le droit fiscal ne permet pas l'acquisition, par les héritiers, de la possibilité de faire valoir des déductions issues du rapport de droit fiscal du défunt dans leur propre rapport de droit fiscal. L'application de l' art. 12 LIFD ne saurait par conséquent créer une autre exception à la règle liant le report de pertes à la personne du contribuable.</w:t>
      </w:r>
    </w:p>
    <w:p>
      <w:r>
        <w:rPr>
          <w:b/>
        </w:rPr>
        <w:t>E. 8</w:t>
      </w:r>
    </w:p>
    <w:p>
      <w:r>
        <w:t>ss ad art. 12 LIFD ) et d'intervenir dans les rapports fiscaux du défunt, quel que soit le stade de la procédure auquel ils se trouvent au jour du décès ("Verfahrenssukzession"; cf. art. 12 al. 1, phrase 1, LIFD; HUNZIKER/MAYER-KNOBEL, op. cit., n os</w:t>
      </w:r>
    </w:p>
    <w:p>
      <w:r>
        <w:rPr>
          <w:b/>
        </w:rPr>
        <w:t>E. 9</w:t>
      </w:r>
    </w:p>
    <w:p>
      <w:r>
        <w:t>ss ad art. 12 LIFD ; LOCHER, op. cit., n os 4 ss ad art. 12 LIFD ; cf. également BLUMENSTEIN/LOCHER, op. cit., p. 92; RICHNER/FREI/KAUFMANN/MEUTER, op. cit., n° 5 ad art. 12 LIFD ; MARTIN ZWEIFEL, Die verfahrens- und steuerstrafrechtliche Stellung der Erben, Archives 64 p. 337 ss, 338 s.). La succession fiscale ne crée donc pas de nouveau rapport de droit fiscal avec les héritiers (BLUMENSTEIN/LOCHER, op. cit., p. 92; ZWEIFEL, op. cit., p. 340 s.), mais uniquement une substitution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