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121</w:t>
      </w:r>
    </w:p>
    <w:p>
      <w:r>
        <w:t>Bundesgericht (BGE), 1970-06-29, DE</w:t>
      </w:r>
    </w:p>
    <w:p>
      <w:r>
        <w:rPr>
          <w:b/>
        </w:rPr>
        <w:t xml:space="preserve">Quelle: </w:t>
      </w:r>
      <w:r>
        <w:t>https://mcp.opencaselaw.ch/entscheid/bge_BGE_144_II_121</w:t>
      </w:r>
    </w:p>
    <w:p>
      <w:r>
        <w:t>FR: ATF 144 II 121</w:t>
      </w:r>
    </w:p>
    <w:p>
      <w:r>
        <w:t>IT: DTF 144 II 121</w:t>
      </w:r>
    </w:p>
    <w:p>
      <w:pPr>
        <w:pStyle w:val="Heading2"/>
      </w:pPr>
      <w:r>
        <w:t>Regeste</w:t>
      </w:r>
    </w:p>
    <w:p>
      <w:r>
        <w:t>Regeste Art. 4 Anhang I FZA i.V.m. Art. 2 Abs. 1 Bst. b der Verordnung (EWG) Nr. 1251/70 der Kommission vom 29. Juni 1970 über das Recht der Arbeitnehmer, nach Beendigung einer Beschäftigung im Hoheitsgebiet eines Mitgliedstaats zu verbleiben; Verbleiberecht bei Aufgabe der Beschäftigung infolge dauernder Arbeitsunfähigkeit. Zur Regelung des Verbleiberechts nach Beendigung der unselbständigen Erwerbstätigkeit operiert Art. 2 der Verordnung Nr. 1251/70 mit zwei Kriterien, die nicht miteinander verknüpft sind: einer bestimmten Aufenthaltsdauer und einer bestimmten Beschäftigungsdauer (E. 3.5.1 und 3.5.2). Sowohl aus dem Wortlaut als auch der Systematik von Art. 2 Abs. 1 Bst. b der Verordnung Nr. 1251/70 ergibt sich, dass das Verbleiberecht bei Aufgabe der Beschäftigung infolge dauernder Arbeitsunfähigkeit einen Aufenthalt von zwei Jahren voraussetzt, jedoch keine Mindestbeschäftigungsdauer. Es genügt, wenn der Wanderarbeitnehmer diesen Status bei Eintritt der dauernden Arbeitsunfähigkeit hat (E. 3.5.3). Vorliegend hielt sich die Betroffene bei Eintritt der dauernden Arbeitsunfähigkeit seit mehr als zwei Jahren rechtmässig in der Schweiz auf und verfügte seit rund einem Jahr über den Arbeitnehmerstatus. Damit sind die Voraussetzungen für ein Verbleiberecht nach Art. 4 Anhang I FZA erfüllt (E. 3.6).</w:t>
      </w:r>
    </w:p>
    <w:p>
      <w:r>
        <w:t>Regeste Art. 4 Annexe I ALCP en relation avec l'art. 2 par. 1 let. b du règlement (CEE) n° 1251/70 de la Commission du 29 juin 1970 relatif au droit des travailleurs de demeurer sur le territoire d'un Etat membre après y avoir occupé un emploi; droit de demeurer après avoir cessé d'occuper un emploi à la suite d'une incapacité de travail permanente. Afin de régler le droit de demeurer après avoir exercé une activité salariée, l'art. 2 du règlement n° 1251/70 établit deux critères qui sont indépendants l'un de l'autre: une durée déterminée de séjour et une durée déterminée d'activité (consid. 3.5.1 et 3.5.2). Il résulte tant de la lettre que de la systématique de l'art. 2 par. 1 let. b du règlement n° 1251/70 que le droit de demeurer après avoir cessé d'occuper un emploi à la suite d'une incapacité de travail permanente suppose un séjour de deux ans; cette disposition ne prévoit cependant pas de durée minimum de l'activité. Il suffit que le travailleur migrant remplisse la condition de la durée du séjour au début de l'incapacité de travail permanente (consid. 3.5.3). En l'espèce, l'intéressée séjournait légalement en Suisse depuis plus de deux ans au début de l'incapacité de travail permanente et elle disposait depuis environ une année du statut de travailleur. En conséquence, les conditions du droit de demeurer de l'art. 4 Annexe I ALCP sont remplies (consid. 3.6).</w:t>
      </w:r>
    </w:p>
    <w:p>
      <w:r>
        <w:t>Regesto Art. 4 Allegato I ALC in relazione con l'art. 2 n. 1 lett. b del regolamento (CEE) n. 1251/70 della Commissione, del 29 giugno 1970, relativo al diritto dei lavoratori di rimanere sul territorio di uno Stato membro dopo aver occupato un impiego; diritto di rimanere dopo avere cessato di occupare un impiego a seguito d'inabilità permanente al lavoro. L'art. 2 del regolamento n. 1251/70 disciplina il diritto di rimanere dopo avere cessato di esercitare un'attività lucrativa dipendente sulla base di due criteri, indipendenti tra di loro: una precisa durata di residenza e una precisa durata di attività (consid. 3.5.1 e 3.5.2). Dal tenore come pure dalla sistematica dell'art. 2 n. 1 lett. b del regolamento n. 1251/70 risulta che il diritto di rimanere dopo avere cessato di occupare un impiego a seguito d'inabilità permanente al lavoro presuppone un soggiorno di due anni, ma nessuna durata minima di attività. È quindi sufficiente che il lavoratore migrante adempia l'esigenza della durata del soggiorno al momento in cui sorge l'inabilità permanente al lavoro (consid. 3.5.3). Nel caso di specie, l'interessata soggiornava legalmente in Svizzera da più di due anni quando è sorta l'inabilità permanente al lavoro e fruiva da circa un anno dello statuto di lavoratore. Le condizioni del diritto di rimanere di cui all'art. 4 Allegato I ALC sono pertanto date (consid. 3.6).</w:t>
      </w:r>
    </w:p>
    <w:p>
      <w:pPr>
        <w:pStyle w:val="Heading2"/>
      </w:pPr>
      <w:r>
        <w:t>Erwägungen</w:t>
      </w:r>
    </w:p>
    <w:p>
      <w:r>
        <w:rPr>
          <w:b/>
        </w:rPr>
        <w:t>E. 3</w:t>
      </w:r>
    </w:p>
    <w:p>
      <w:r>
        <w:t>Die Beschwerdeführerinnen rügen, das angefochtene Urteil verletze Art. 4 Anhang I des Freizügigkeitsabkommens vom 21. Juni 1999 (FZA; SR 0.141.112.681).</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Mitgliedstaates zu verbleiben [ABl. L 142 vom 30. Juni 1970 S. 24 ff.; hiernach: Verordnung Nr. 1251/70]). In Auslegung dieser Grundlagen hat das Bundesgericht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BGE 144 II 121 S. 125 anderen Vertragsstaat zu profitieren (vgl. BGE 141 II 1 E. 2.2.1 S. 4 mit Hinweisen). Die zuständige Behörde kann in diesen SituationenKurzaufenthalts-, EU/EFTA-Aufenthalts- und EU/EFTA-Grenzgängerbewilligungen widerrufen oder nicht verlängern, wenn die Voraussetzungen für deren Erteilung nicht oder nicht mehr erfüllt sind (Art. 23 der Verordnung vom 22. Mai 2002 über die Einführung des freien Personenverkehrs [VEP; SR 142.203]).</w:t>
      </w:r>
    </w:p>
    <w:p>
      <w:r>
        <w:rPr>
          <w:b/>
        </w:rPr>
        <w:t>E. 3.2</w:t>
      </w:r>
    </w:p>
    <w:p>
      <w:r>
        <w:t>Darüber hinaus sieht Art. 4 Abs. 1 Anhang I FZA vor, dass die Staatsangehörigen einer Vertragspartei und ihre Familienangehörigen nach Beendigung ihrer Erwerbstätigkeit ein Recht auf Verbleib im Hoheitsgebiet der anderen Vertragspartei haben. Gemäss Art. 2 Abs. 1 Bst. b Satz 1 der Verordnung Nr. 1251/70, auf welche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Ein Verbleiberecht infolge Arbeitsunfähigkeit setzt somit eine vorgängige Arbeitnehmereigenschaft voraus (vgl. Urteil 2C_1034/2016 vom 13. November 2017 E. 2.2 mit Hinweisen; Urteil des EuGH vom 26. Mai 1993 C-171/91 Tsiotras , Slg. 1993 I-2925 Randnr. 18).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(vgl. BGE 141 II 1 E. 4.3.2 S. 13). Wer sich auf ein Verbleiberecht berufen kann, behält seine als Arbeitnehmer erworbenen Rechte und hat insbesondere auch Anspruch auf Sozialhilfe ( BGE 141 II 1 E. 4.1 S. 11).</w:t>
      </w:r>
    </w:p>
    <w:p>
      <w:r>
        <w:rPr>
          <w:b/>
        </w:rPr>
        <w:t>E. 3.3</w:t>
      </w:r>
    </w:p>
    <w:p>
      <w:r>
        <w:t>Vorliegend ist streitig, ob der betreffende Wanderarbeitnehmer während des gesamten in Art. 2 Abs. 1 Bst. b Satz 1 geforderten zweijährigen Aufenthalts die Arbeitnehmereigenschaft besitzen muss oder nicht. Die Vorinstanz ging davon aus, dass bei der in Art. 2 Abs. 1 Bst. b der Verordnung Nr. 1251/70 genannten Aufenthaltsdauer von mindestens zwei Jahren nur der Aufenthalt als Arbeitnehmer zu berücksichtigen sei. Da die Beschwerdeführerin 1 nicht zwei Jahre lang über die Arbeitnehmereigenschaft verfügt habe, könne sie sich nicht auf das Verbleiberecht der Arbeitnehmer berufen. BGE 144 II 121 S. 126 Die Beschwerdeführerinnen machen demgegenüber geltend, die Anwendung der genannten Bestimmung setze lediglich einen Aufenthalt von zwei Jahren voraus, verlange aber nicht, dass der Anspruchsteller während zwei Jahren Arbeitnehmer gewesen sein müsse. Die Auffassung der Vorinstanz verletze somit Art. 4 Anhang I FZA .</w:t>
      </w:r>
    </w:p>
    <w:p>
      <w:r>
        <w:rPr>
          <w:b/>
        </w:rPr>
        <w:t>E. 3.4</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129 E. 3.2 S. 131 mit Hinweisen).</w:t>
      </w:r>
    </w:p>
    <w:p>
      <w:r>
        <w:rPr>
          <w:b/>
        </w:rPr>
        <w:t>E. 3.5</w:t>
      </w:r>
    </w:p>
    <w:p>
      <w:r>
        <w:t>Art. 2 der Verordnung Nr. 1251/70 regelt das Verbleiberecht nach Beendigung der unselbständigen Erwerbstätigkeit in differenzierter Weise, je nachdem, welches der Grund für die Beendigung der Beschäftigung ist, sei es die Erreichung des Rentenalters (Art. 2 Abs. 1 Bst. a), der Eintritt der dauernden Arbeitsunfähigkeit (Art. 2 Abs. 1 Bst. b) oder die Aufgabe der Beschäftigung im Wohnsitzstaat unter Beibehaltung des Wohnsitzes, aber Weiterführung der Beschäftigung in einem anderen Mitgliedstaat (Art. 2 Abs. 1 Bst. c). Bei den jeweiligen Voraussetzungen für die verschiedenen Konstellationen operiert die Verordnung mit zwei Kriterien: einer bestimmten Aufenthaltsdauer und einer bestimmten Beschäftigungsdauer. Wie aus den nachfolgenden Überlegungen hervorgeht, sind diese beiden Kriterien auseinanderzuhalten und nicht miteinander verknüpft.</w:t>
      </w:r>
    </w:p>
    <w:p>
      <w:r>
        <w:rPr>
          <w:b/>
        </w:rPr>
        <w:t>E. 3.5.1</w:t>
      </w:r>
    </w:p>
    <w:p>
      <w:r>
        <w:t>Dies ergibt sich bereits aus Art. 2 Abs. 1 Bst. a der Verordnung Nr. 1251/70: Voraussetzung für das Verbleiberecht bei Aufgabe der Erwerbstätigkeit infolge Eintritts ins Rentenalter ist ein vorausgegangener Mindestaufenthalt von drei Jahren und eine vorausgegangene Beschäftigung von zwölf Monaten. Das Aufenthaltserfordernis von drei Jahren ist somit nicht deckungsgleich mit der Beschäftigungsdauer, sondern davon losgelöst, braucht es doch für das eine drei Jahre und für das andere nur ein Jahr. Das bedeutet, dass beim BGE 144 II 121 S. 127 Eintritt ins Rentenalter eine Arbeitnehmertätigkeit von einem Jahr vorliegen muss. Der vorausgegangene Aufenthalt darf jedoch durchaus auf einem anderen Rechtstitel beruhen und ist nicht zwingend an die Arbeitnehmereigenschaft geknüpft. Das Verbleiberecht bei Aufgabe der Beschäftigung infolge dauernder Arbeitsunfähigkeit erfordert gemäss Art. 2 Abs. 1 Bst. b der Verordnung Nr. 1251/70 eine Mindestaufenthaltsdauer von zwei Jahren. Die Bestimmung sieht jedoch keine Mindestbeschäftigungsdauer vor. Bei Wechsel der Beschäftigung in einen anderen Mitgliedstaat unter Beibehaltung des Wohnsitzes im ersten Staat (Art. 2 Abs. 1 Bst. c) werden drei Jahre Beschäftigung und drei Jahre Aufenthalt vorausgesetzt. Auch hier wird - bei gleicher Dauer - explizit zwischen Beschäftigung und Aufenthalt unterschieden. Wenn der Verordnungsgeber in den Fällen von Bst. a (Rentenalter) und b (dauernde Arbeitsunfähigkeit) eine mit der Aufenthaltsdauer übereinstimmende Beschäftigungsdauer von drei bzw. zwei Jahren hätte voraussetzen wollen, ist davon auszugehen, dass er dies genau so gehandhabt hätte wie in Bst. c. Das hat er aber nicht, sondern zwischen Beschäftigungsdauer und Aufenthaltsdauer differenziert.</w:t>
      </w:r>
    </w:p>
    <w:p>
      <w:r>
        <w:rPr>
          <w:b/>
        </w:rPr>
        <w:t>E. 3.5.2</w:t>
      </w:r>
    </w:p>
    <w:p>
      <w:r>
        <w:t>Eine weitere Bestätigung dafür, dass zwischen Aufenthaltsdauer und Beschäftigungsdauer zu unterscheiden ist und für die Aufenthaltsdauer nicht der Arbeitnehmerstatus vorausgesetzt werden kann, ergibt sich aus Art. 2 Abs. 2 der Verordnung Nr. 1251/70, wo wiederum klar zwischen Dauer des Wohnsitzes und Dauer der Beschäftigung unterschieden wird. Dort wird festgehalten, dass beide für den Fall des Eintritts ins Rentenalter entfallen, wenn der Ehegatte des Arbeitnehmers die Staatsangehörigkeit des betreffenden Mitgliedstaats besitzt oder sie durch Eheschliessung mit dem Arbeitnehmer verloren hat. Für den Fall der dauernden Arbeitsunfähigkeit dagegen wird ausdrücklich nur festgeschrieben, dass die Voraussetzung der Dauer des Wohnsitzes entfällt, nicht aber eine Beschäftigungsdauer, denn eine solche ist - wie sich aus Art. 2 Abs. 1 Bst. b ergibt - ohnehin nicht Voraussetzung.</w:t>
      </w:r>
    </w:p>
    <w:p>
      <w:r>
        <w:rPr>
          <w:b/>
        </w:rPr>
        <w:t>E. 3.5.3</w:t>
      </w:r>
    </w:p>
    <w:p>
      <w:r>
        <w:t>Nach dem Gesagten ergibt sich sowohl aus dem Wortlaut als auch der Systematik von Art. 2 der Verordnung Nr. 1251/70, dass die Aufenthaltsdauer nicht an einen bestimmten Status geknüpft und daher von der Beschäftigungsdauer zu unterscheiden ist. Das Verbleiberecht nach Art. 2 Abs. 1 Bst. b setzt somit einen Aufenthalt von zwei Jahren voraus, hingegen keine Mindestbeschäftigungsdauer. BGE 144 II 121 S. 128 Es genügt, wenn der Wanderarbeitnehmer diesen Status bei Eintritt dauernder Arbeitsunfähigkeit hat. Teleologische Gründe, die für eine Mindestaufenthaltsdauer im Arbeitnehmerstatus sprechen würden, sind keine ersichtlich. Die Verordnung differenziert klar zwischen Beschäftigungsdauer und Wohnsitzdauer. Mit dem Kriterium der Beschäftigungsdauer wird das Erwerbsleben erfasst, wobei nach den Gründen des Ausscheidens differenziert wird. Mit dem Kriterium der Wohnsitzdauer soll dem sozialen Bedürfnis der Wanderarbeitnehmer, nach dem Ausscheiden aus dem Erwerbsleben im gewohnten Lebensumfeld verbleiben zu können, entsprochen werden (vgl. dazu Urteil 2C_1034/2016 vom 13. November 2017 E. 2.2; CHRISTINA SCHNELL, Arbeitnehmerfreizügigkeit in der Schweiz, 2010, S. 160 f.; VIKTOR KREUSCHNITZ, in: Europäisches Unionsrecht, von der Groeben/Schwarze/Hatje [Hrsg.], 7. Aufl. 2015, N. 56 zu Art. 45 AEUV).</w:t>
      </w:r>
    </w:p>
    <w:p>
      <w:r>
        <w:rPr>
          <w:b/>
        </w:rPr>
        <w:t>E. 3.6.1</w:t>
      </w:r>
    </w:p>
    <w:p>
      <w:r>
        <w:t>Die Beschwerdeführerin 1 ist am 20. Juni 2009 in die Schweiz eingereist und erhielt eine bis zum 19. Juni 2010 gültige EU/EFTA-Aufenthaltsbewilligung zu Ausbildungszwecken (Studium der Betriebsökonomie an der Hochschule D.). Am 17. Juni 2010 wurde sie exmatrikuliert. Am 1. September 2010 trat sie in einem Privathaushalt eine Stelle als Haushälterin/Nanny an, woraufhin sie eine bis zum 31. August 2015 gültige Aufenthaltsbewilligung als Erwerbstätige erhielt. Vom 31. Januar bis 31. Oktober 2011 arbeitete sie zudem zehn Stunden pro Woche als Telefon-Operatrice. Das Arbeitsverhältnis im Privathaushalt wurde im Oktober 2011 per 31. Januar 2012 einvernehmlich aufgelöst.</w:t>
      </w:r>
    </w:p>
    <w:p>
      <w:r>
        <w:rPr>
          <w:b/>
        </w:rPr>
        <w:t>E. 3.6.2</w:t>
      </w:r>
    </w:p>
    <w:p>
      <w:r>
        <w:t>Für den Eintritt der dauernden Arbeitsunfähigkeit ist auf die Ergebnisse im invalidenversicherungsrechtlichen Verfahren abzustellen (vgl. BGE 141 II 1 E. 4.2.1 S. 11 f.). Gemäss der Verfügung der IV-Stelle des Kantons Thurgau vom 21. August 2013, auf welche die Vorinstanz verweist, ist die Beschwerdeführerin 1 "seit dem 6. September 2011 (Beginn der einjährigen Wartezeit) in ihrer Arbeitsfähigkeit erheblich eingeschränkt". Aufgrund ihrer schweren Krankheit sei sie "bis auf weiteres für jegliche Art von Erwerbstätigkeit auf dem freien Arbeitsmarkt zu 100 % arbeitsunfähig". Auch den übrigen Akten der IV-Stelle lässt sich entnehmen, dass die Beschwerdeführerin 1 gemäss Arztberichten und Versicherungsakten ab dem 6. September 2011 als arbeitsunfähig eingestuft wurde. Nach BGE 144 II 121 S. 129 Beendigung ihres letzten Arbeitsverhältnisses am 31. Januar 2012 hat sie keine Arbeitstätigkeit mehr aufgenommen.</w:t>
      </w:r>
    </w:p>
    <w:p>
      <w:r>
        <w:rPr>
          <w:b/>
        </w:rPr>
        <w:t>E. 3.6.3</w:t>
      </w:r>
    </w:p>
    <w:p>
      <w:r>
        <w:t>Damit steht fest, dass die Beschwerdeführerin 1 aufgrund ihrer gesundheitlichen Beschwerden seit September 2011 in ihrer Arbeitsfähigkeit in erheblichem Masse beeinträchtigt ist, was zur Aufgabe ihrer Erwerbstätigkeit führte. Folglich kann sie ab September 2011 als dauernd arbeitsunfähig im Sinne von Art. 2 Abs. 1 Bst. b der Verordnung Nr. 1251/70 bezeichnet werden. Zu diesem Zeitpunkt hielt sie sich seit mehr als zwei Jahren rechtmässig in der Schweiz auf (Einreise am 20. Juni 2009), womit die Voraussetzung der Aufenthaltsdauer erfüllt ist. Zudem stand sie im September 2011 seit rund einem Jahr in einem Arbeitsverhältnis (Stellenantritt am 1. September 2010) und verfügte somit bei Eintritt der dauernden Arbeitsunfähigkeit über den Arbeitnehmerstatus. Damit ist auch die zweite Voraussetzung von Art. 2 Abs. 1 Bst. b der Verordnung Nr. 1251/70 erfüllt. Mit Blick auf die oben stehenden Ausführungen steht der Beschwerdeführerin 1 damit ein Verbleiberecht nach Art. 4 Anhang I FZA zu.</w:t>
      </w:r>
    </w:p>
    <w:p>
      <w:r>
        <w:rPr>
          <w:b/>
        </w:rPr>
        <w:t>E. 3.7</w:t>
      </w:r>
    </w:p>
    <w:p>
      <w:r>
        <w:t>Da die Beschwerdeführerin 1 einen Anspruch auf die Verlängerung ihrer Aufenthaltsbewilligung nach FZA hat, steht der Beschwerdeführerin 2 als minderjährige Tochter der Beschwerdeführerin 1 ein abgeleiteter Aufenthaltsanspruch im Rahmen des Familiennachzugs zu (vgl. Art. 3 Anhang I FZA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