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144 III 313</w:t>
      </w:r>
    </w:p>
    <w:p>
      <w:r>
        <w:t>Bundesgericht (BGE), 2018-07-17, DE</w:t>
      </w:r>
    </w:p>
    <w:p>
      <w:r>
        <w:rPr>
          <w:b/>
        </w:rPr>
        <w:t xml:space="preserve">Quelle: </w:t>
      </w:r>
      <w:r>
        <w:t>https://mcp.opencaselaw.ch/entscheid/bge_BGE_144_III_313</w:t>
      </w:r>
    </w:p>
    <w:p>
      <w:r>
        <w:t>FR: ATF 144 III 313</w:t>
      </w:r>
    </w:p>
    <w:p>
      <w:r>
        <w:t>IT: DTF 144 III 313</w:t>
      </w:r>
    </w:p>
    <w:p>
      <w:pPr>
        <w:pStyle w:val="Heading2"/>
      </w:pPr>
      <w:r>
        <w:t>Regeste</w:t>
      </w:r>
    </w:p>
    <w:p>
      <w:r>
        <w:t>Regeste Art. 580 ff. ZGB; öffentliches Inventar; einmalige Einsichts- und Äusserungsmöglichkeit im Verfahren auf Aufnahme des Inventars; Kognition der zuständigen Behörde. Art. 584 Abs. 1 ZGB sieht nach seinem Wortlaut im Verfahren auf Aufnahme eines öffentlichen Inventars nur eine einmalige Auflage des Inventars zur Einsichtnahme und Äusserung vor. Hiervon abzuweichen besteht mit Blick auf die (beschränkte) Funktion des öffentlichen Inventars und das Interesse der Gläubiger an der Vermeidung von Verzögerungen kein Anlass. Den Erben sind nachträgliche Änderungen aber anzuzeigen (E. 2.1, 2.3 und 2.4). Es ist nicht im Rahmen der Inventaraufnahme, sondern im Zivilprozess über Bestand und Inhalt der Aktiven und Passiven der Erbschaft zu befinden (E. 3).</w:t>
      </w:r>
    </w:p>
    <w:p>
      <w:r>
        <w:t>Regeste Art. 580 ss CC; bénéfice d'inventaire; le droit de consulter l'inventaire officiel et de se déterminer dans la procédure du bénéfice d'inventaire peut être exercé à une seule reprise; cognition de l'autorité compétente. Aux termes de l'art. 584 al. 1 CC, le droit de se déterminer dans le cadre de la procédure du bénéfice d'inventaire et de consulter l'inventaire officiel n'est prévu que dans le cadre d'un seul dépôt. Au regard de la fonction (limitée) de l'inventaire officiel et de l'intérêt des créanciers à éviter des retards, il n'y a pas lieu de s'écarter de cette règle. Les modifications subséquentes doivent toutefois être portées à la connaissance des héritiers (consid. 2.1, 2.3 et 2.4). Ce n'est pas dans le cadre de la prise d'inventaire mais dans celui de la procédure civile qu'il y a lieu de statuer sur l'existence et la composition des actifs et passifs de la succession (consid. 3).</w:t>
      </w:r>
    </w:p>
    <w:p>
      <w:r>
        <w:t>Regesto Art. 580 segg. CC; beneficio d'inventario; possibilità unica di consultazione e di presa di posizione nella procedura di beneficio d'inventario; cognizione dell'autorità competente. Nella procedura di beneficio d'inventario è prevista, conformemente al tenore dell'art. 584 cpv. 1 CC, soltanto un'unica messa a disposizione dell'inventario per consultazione e presa di posizione. Considerati la (limitata) funzione del beneficio d'inventario e l'interesse dei creditori ad evitare ritardi, non vi è ragione per scostarsi dal tenore della legge. Modifiche successive vanno tuttavia comunicate agli eredi (consid. 2.1, 2.3 e 2.4). Non è nell'ambito della compilazione dell'inventario, bensì in un processo civile che si statuisce sull'esistenza e sulla composizione degli attivi e dei passivi della successione (consid. 3).</w:t>
      </w:r>
    </w:p>
    <w:p>
      <w:pPr>
        <w:pStyle w:val="Heading2"/>
      </w:pPr>
      <w:r>
        <w:t>Erwägungen</w:t>
      </w:r>
    </w:p>
    <w:p>
      <w:r>
        <w:rPr>
          <w:b/>
        </w:rPr>
        <w:t>E. 2.1</w:t>
      </w:r>
    </w:p>
    <w:p>
      <w:r>
        <w:t>Nach Ansicht der Beschwerdeführer haben die Vorinstanzen die bundesrechtlichen Bestimmungen zum Verfahren der Inventaraufnahme (vorab Art. 584 ZGB ) sowie den verfassungsmässigen Anspruch auf rechtliches Gehör ( Art. 29 Abs. 2 BV ) verletzt, indem der Nachtrag zum Inventar vom 30. Juni 2017 nicht aufgelegt und ihnen keine Möglichkeit eingeräumt wurde, sich zu diesem zu äussern. In sachverhaltlicher Hinsicht ist unbestritten, dass der Notar das Inventar am 28. Februar 2017 abschloss und den Beschwerdeführern anschliessend Gelegenheit für allfällige Änderungsanträge gab, von der diese Gebrauch machten. Am 3. Juli 2017 reichte er das Inventar mitsamt einem Nachtrag vom 30. Juni 2017 ohne weitere Auflegung BGE 144 III 313 S. 316 beim Regierungsstatthalteramt ein, worüber er die Beschwerdeführer informierte. Die stellvertretende Regierungsstatthalterin setzte diesen anschliessend Frist an, um sich über die Annahme der Erbschaft zu erklären. Weitere Änderungs- und Ergänzungsanträge bezüglich des Inventars wies sie ab. (...)</w:t>
      </w:r>
    </w:p>
    <w:p>
      <w:r>
        <w:rPr>
          <w:b/>
        </w:rPr>
        <w:t>E. 2.3</w:t>
      </w:r>
    </w:p>
    <w:p>
      <w:r>
        <w:t>Gemäss Art. 582 Abs. 1 ZGB verbindet die Behörde mit der Aufnahme des Inventars einen Rechnungsruf, durch den auf dem Wege angemessener öffentlicher Auskündigung die Gläubiger und Schuldner des Erblassers mit Einschluss der Bürgschaftsgläubiger aufgefordert werden, binnen einer bestimmten Frist ihre Forderungen und Schulden anzumelden. Die Frist ist auf mindestens einen Monat, vom Tage der ersten Auskündigung an gerechnet, anzusetzen ( Art. 582 Abs. 3 ZGB ). Forderungen und Schulden, die aus öffentlichen Büchern oder den Papieren des Erblassers ersichtlich sind, werden von Amtes wegen in das Inventar aufgenommen ( Art. 583 Abs. 1 ZGB ). Nach Ablauf der Auskündigungsfrist wird das Inventar geschlossen und hierauf während wenigstens eines Monats zur Einsicht der Beteiligten aufgelegt ( Art. 584 Abs. 1 ZGB ). Nach Abschluss des Inventars wird jeder Erbe aufgefordert, sich binnen Monatsfrist über den Erwerb der Erbschaft zu erklären (sog. Deliberationsfrist; Art. 587 Abs. 1 ZGB ). Wo die Umstände es rechtfertigen, kann die zuständige Behörde zur Einholung von Schätzungen, zur Erledigung von streitigen Ansprüchen und dergleichen eine weitere Frist einräumen ( Art. 587 Abs. 2 ZGB ; allgemein zum Verfahren der Inventaraufnahme vgl. Urteil 5A_392/2016 vom 1. November 2016 E. 4.1-4.3).</w:t>
      </w:r>
    </w:p>
    <w:p>
      <w:r>
        <w:rPr>
          <w:b/>
        </w:rPr>
        <w:t>E. 2.4</w:t>
      </w:r>
    </w:p>
    <w:p>
      <w:r>
        <w:t>Wie das Obergericht richtig festhält, sieht das Gesetz nach seinem Wortlaut damit nur eine einmalige Auflage des Inventars zur Einsicht vor ( Art. 584 Abs. 1 ZGB ). Diese Regelung ist vor dem Hintergrund zu sehen, dass das Institut des öffentlichen Inventars eine bloss beschränkte Aufgabe erfüllt: Es dient einzig der Information der Erben über die Aktiven und Passiven der Erbschaft und gibt Ersteren in Form des Instituts der Annahme der Erbschaft unter öffentlichem Inventar die Möglichkeit, die Schuldenhaftung zu beschränken (vgl. Urteile 5A_184/2012 vom 6. Juli 2012 E. 1.2, nicht publ. in: BGE 138 III 545 , aber in: Pra 102/2013 Nr. 14 S. 128; 5P.155/2001 vom 24. Juli 2001 E. 2a). Es hat keinen konstitutiven Charakter. Der Streit um den (materiellen) Bestand und Inhalt der Aktiven und Passiven der Erbschaft wird nicht im Rahmen der Inventaraufnahme, sondern eines späteren Zivilprozesses geführt (vgl. BGE 144 III 313 S. 317 Urteil 5A_392/2016 vom 1. November 2016 E. 4.3; COUCHEPIN/MAIRE, in: Commentaire du droit des successions, Eigenmann/Rouiller [Hrsg.], 2012, N. 11 f. zu Art. 581 ZGB ; ROLF MATTER, Die Haftung des Erben für Bürgschaftsschulden des Erblassers nach schweizerischem ZGB, 1943, S. 64 f.; STEFAN PFYL, Die Wirkungen des öffentlichen Inventars [ Art. 587-590 ZGB ], 1996, S. 10; TUOR/PICENONI, Berner Kommentar, 2. Aufl. 1964, N. 10a zu Art. 581 ZGB ; WISSMANN/VOGT/LEU, in: Basler Kommentar, Zivilgesetzbuch, Bd. II, 5. Aufl. 2015, N. 11 zu Art. 581 ZGB ). Dieser beschränkte Zweck des Inventars lässt es nicht als notwendig erscheinen, den Erben eine mehr als einmalige Einsichts- und Äusserungsmöglichkeit einzuräumen. Die Einräumung einer wiederholten Äusserungsmöglichkeit würde ausserdem zu einer Verlängerung der Inventaraufnahme führen, was dem in verschiedenen (Frist-)Bestimmungen des Gesetzes zum Ausdruck kommenden Interesse der Gläubiger daran widersprechen würde, dass der Entscheid über die Annahme oder Ablehnung der Erbschaft nicht allzu sehr verzögert wird (vgl. BGE 138 III 545 E. 2.1; COUCHEPIN/MAIRE, a.a.O., N. 13 zu Art. 580 ZGB ; WISSMANN/VOGT/LEU, a.a.O., N. 9 zu Art. 580 ZGB ; vgl. auch BGE 104 II 249 E. 4d). Unter diesen Umständen besteht kein Anlass, vom Wortlaut des Gesetzes abzuweichen (vgl. BGE 143 III 385 E. 4.1; BGE 142 V 402 E. 4.1; je mit Hinweisen) und den Erben mehr als eine Einsichts- und Äusserungsmöglichkeit einzuräumen. Dies gilt auch mit Blick auf Art. 29 Abs. 2 BV . Um den berechtigten Informationsinteressen der Erben Rechnung zu tragen, ist diesen eine allfällige nachträgliche Berichtigung von Aktiven und Passiven aber anzuzeigen (vgl. ARNOLD ESCHER, Zürcher Kommentar, 3. Aufl. 1960, N. 2 zu Art. 584 ZGB ; PFYL, a.a.O., S. 13; TUOR/PICENONI, a.a.O., N. 6 zu Art. 584 ZGB ; WISSMANN/VOGT/LEU, a.a.O., N. 10 zu Art. 584 ZGB ). (...)</w:t>
      </w:r>
    </w:p>
    <w:p>
      <w:r>
        <w:rPr>
          <w:b/>
        </w:rPr>
        <w:t>E. 3.1</w:t>
      </w:r>
    </w:p>
    <w:p>
      <w:r>
        <w:t>Die Beschwerdeführer rügen weiter, das öffentliche Inventar sei inhaltlich nicht vollständig und vermöge den gesetzlichen Anforderungen des ZGB sowie der einschlägigen kantonalen Bestimmungen nicht zu genügen. Notwendige Abklärungen seien trotz entsprechender Anträge unterblieben, weshalb der Anspruch auf rechtliches Gehör mehrfach verletzt sei. Aktiven und Passiven der Erbschaft seien, sofern überhaupt festgestellt und inventarisiert, beliebig bewertet worden, offensichtlich aufzunehmende Positionen, namentlich BGE 144 III 313 S. 318 Steuerforderungen, seien grundlos ausser Acht geblieben und verschiedene Passiven, die entweder nicht bestünden oder verspätet angemeldet worden seien, hätten Eingang in das Inventar gefunden. Einzelne Forderungen seien zu hoch bewertet worden und das Inventar sei anzupassen.</w:t>
      </w:r>
    </w:p>
    <w:p>
      <w:r>
        <w:rPr>
          <w:b/>
        </w:rPr>
        <w:t>E. 3.2</w:t>
      </w:r>
    </w:p>
    <w:p>
      <w:r>
        <w:t>Mit ihren Vorbringen verkennen die Beschwerdeführer, dass das öffentliche Inventar nicht der Ort ist, um den Streit um Inhalt und Bestand der Aktiven und Passiven der Erbschaft zu führen. Hierüber ist vielmehr in einem Zivilprozess zu entscheiden (vgl. vorne E. 2.4 und die dortigen Hinweise). Die Aufnahme eines Passivum in das Inventar hat denn auch allein deklaratorische Wirkung. Das Inventar gibt bloss Auskunft darüber, welche Schulden aufgrund der einschlägigen Bestimmungen aufgenommen wurden, ohne sich zu deren Begründetheit zu äussern. Die zuständige Behörde hat bei der Inventaraufnahme diesbezüglich keine Entscheidungsbefugnis. Entsprechend hat sie die angemeldeten Forderungen im Inventar aufzunehmen, ohne sie einer Prüfung zu unterziehen. Sie darf diese weder zurückweisen noch herabsetzen (vgl. ESCHER, a.a.O., N. 3 zu Art. 581 ZGB ; MATTER, a.a.O., S. 64 f.; PFYL, a.a.O., S. 10). Das öffentliche Inventar gibt einzig einen informativen Überblick über die Aktiven und Passiven der Erbschaft, enthält aber keine umfassende und inhaltlich bereinigte Zusammenstellung derselben. Dementsprechend ist auch nicht bei der Aufnahme des Inventars, sondern im Zivilprozess über die Frage zu entscheiden, ob eine Forderung rechtzeitig angemeldet wurde oder die Präklusionswirkung (vgl. Art. 590 ZGB ) eingetreten ist (für Beispiele entsprechender Zivilprozesse vgl. BGE 110 II 228 ; 79 II 362 ; Urteil 5C.126/2006 vom 23. August 2006, teilweise publ. in: BGE 133 III 1 ; zu den materiellrechtlichen Folgen der Präklusion vgl. etwa NONN/ENGLER, in: Praxiskommentar Erbrecht, Abt/Weibel [Hrsg.], 3. Aufl. 2015, N. 4 ff. zu Art. 590 ZGB ; TUOR/PICENONI, a.a.O., N. 2 zu Art. 589/590 ZGB; WISSMANN/VOGT/LEU, a.a.O., N. 1 und 3 zu Art. 590 ZGB ; WOLF/GENNA, Erbrecht, SPR, Bd. IV/2, 2015, S. 115 ff.). Hieran ändert nichts, dass Erbschaftsgläubiger berechtigt sind, gegen die Nichtaufnahme ihrer Forderung in das Inventar vorzugehen (vgl. Urteil 5A_392/2016 vom 1. November 2016). Anders als die Beschwerdeführer meinen, sind Steuerforderungen sodann von vornherein nicht in das Inventar aufzunehmen ( Art. 165 Abs. 4 DBG [SR 642.11] und Art. 238 Abs. 4 des Steuergesetzes [des Kantons Bern] vom 21. Mai 2000 [StG/BE; BSG 661.11]; BGE 132 I 117 E. 5.1; BGE 102 Ia 483 E. 5 und 6; Urteil 2C_377/2017 vom 4. Oktober 2017 E. 2). Somit BGE 144 III 313 S. 319 besteht kein Platz, im vorliegenden Verfahren, das sich zudem nicht unwesentlich nach kantonalem Recht richtet ( Art. 581 Abs. 1 ZGB ),über die von den Beschwerdeführern aufgeworfenen Fragen zu entscheiden. Unter diesen Umständen erübrigt es sich, auf die zahlreichen auch in diesem Zusammenhang erhobenen Rügen der Verletzung des Anspruchs auf rechtliches Gehör einzugehen (vgl. Urteile 5A_483/2017 /5A_484/2017 vom 6. November 2017 E. 3.2.3; 5A_749/2016 vom 11. Mai 2017 E. 6; 4A_453/2016 vom 16. Februar 2017 E. 4.2). Zusammenfassend erweist es sich als bundesrechtskonform, dass das Obergericht das bei ihm erhobene Rechtsmittel abgewiesen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