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253</w:t>
      </w:r>
    </w:p>
    <w:p>
      <w:r>
        <w:t>Bundesgericht (BGE), 2018-03-26, DE</w:t>
      </w:r>
    </w:p>
    <w:p>
      <w:r>
        <w:rPr>
          <w:b/>
        </w:rPr>
        <w:t xml:space="preserve">Quelle: </w:t>
      </w:r>
      <w:r>
        <w:t>https://mcp.opencaselaw.ch/entscheid/bge_BGE_144_III_253</w:t>
      </w:r>
    </w:p>
    <w:p>
      <w:r>
        <w:t>FR: ATF 144 III 253</w:t>
      </w:r>
    </w:p>
    <w:p>
      <w:r>
        <w:t>IT: DTF 144 III 253</w:t>
      </w:r>
    </w:p>
    <w:p>
      <w:pPr>
        <w:pStyle w:val="Heading2"/>
      </w:pPr>
      <w:r>
        <w:t>Regeste</w:t>
      </w:r>
    </w:p>
    <w:p>
      <w:r>
        <w:t>Regeste Art. 90-93 BGG, Art. 318 Abs. 1 lit. c ZPO; Qualifikation von Rückweisungsentscheiden im Zivilprozess. Rückweisungsentscheide des Berufungsgerichts sind als Vor- und Zwischenentscheide im Sinne von Art. 92 und 93 BGG zu qualifizieren, auch wenn dem erstinstanzlichen Zivilgericht bloss ein vergleichsweise kleiner Entscheidungsspielraum verbleibt (E. 1.3 und 1.4).</w:t>
      </w:r>
    </w:p>
    <w:p>
      <w:r>
        <w:t>Regeste Art. 90-93 LTF, art. 318 al. 1 let. c CPC; qualification des décisions de renvoi en procédure civile. Les décisions de renvoi de l'instance d'appel doivent être qualifiées de décisions préjudicielles et incidentes, au sens des art. 92 et 93 LTF, même lorsqu'il ne reste au tribunal civil de première instance qu'un pouvoir d'appréciation relativement faible (consid. 1.3 et 1.4).</w:t>
      </w:r>
    </w:p>
    <w:p>
      <w:r>
        <w:t>Regesto Art. 90-93 LTF, art. 318 cpv. 1 lett. c CPC; qualificazione di decisioni di rinvio nel processo civile. Decisioni di rinvio del tribunale di appello sono da qualificare come decisioni pregiudiziali e incidentali nel senso degli art. 92 e 93 LTF, anche se al tribunale civile di prima istanza rimane solo un margine decisionale relativamente piccolo (consid. 1.3 e 1.4).</w:t>
      </w:r>
    </w:p>
    <w:p>
      <w:pPr>
        <w:pStyle w:val="Heading2"/>
      </w:pPr>
      <w:r>
        <w:t>Erwägungen</w:t>
      </w:r>
    </w:p>
    <w:p>
      <w:r>
        <w:rPr>
          <w:b/>
        </w:rPr>
        <w:t>E. 1</w:t>
      </w:r>
    </w:p>
    <w:p>
      <w:r>
        <w:t>(...)</w:t>
      </w:r>
    </w:p>
    <w:p>
      <w:r>
        <w:rPr>
          <w:b/>
        </w:rPr>
        <w:t>E. 1.3</w:t>
      </w:r>
    </w:p>
    <w:p>
      <w:r>
        <w:t>Die Beschwerde ist in der Regel erst gegen Endentscheide zulässig ( Art. 90 BGG ). Rückweisungsentscheide kantonaler Rechtsmittelinstanzen schliessen das Verfahren nicht ab und sind somit nach der Rechtsprechung keine End-, sondern Vor- und Zwischenentscheide ( BGE 143 III 290 E. 1.4; BGE 135 III 212 E. 1.2 S. 216 mit weiteren Hinweisen). Als solche können sie - sofern sie nicht die Zuständigkeit oder den Ausstand im Sinne von Art. 92 BGG zum Gegenstand haben - gemäss Art. 93 BGG nur direkt mit BGE 144 III 253 S. 254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143 III 290 E. 1.3 und 1.4; BGE 138 III 94 E. 2.2; BGE 135 I 261 E. 1.2; BGE 134 III 188 E. 2.2; BGE 133 III 629 E. 2.1 S. 631; BGE 133 IV 288 E. 3.2).</w:t>
      </w:r>
    </w:p>
    <w:p>
      <w:r>
        <w:rPr>
          <w:b/>
        </w:rPr>
        <w:t>E. 1.4</w:t>
      </w:r>
    </w:p>
    <w:p>
      <w:r>
        <w:t>Die Beschwerdeführer weisen auf die bundesgerichtliche Rechtsprechung hin, gemäss der Rückweisungsentscheide ausnahmsweise unter dem Titel von Art. 90 BGG anfechtbar sind, wenn der erstinstanzlichen Verwaltungsbehörde kein Entscheidungsspielraum mehr verbleibt, sondern die Rückweisung allein der (rechnerischen) Umsetzung des oberinstanzlich Angeordneten dient (siehe BGE 142 II 20 E. 1.2 S. 24; BGE 140 V 321 E. 3.2; BGE 138 I 143 E. 1.2; BGE 135 V 141 E. 1.1; BGE 134 II 124 E. 1.3 S. 127; zum Teil mit weiteren Hinweisen; vgl. auch BGE 134 III 136 E. 1.2 mit Hinweis auf BGE 112 III 90 E. 1). Auch die beiden zivilrechtlichen Abteilungen des Bundesgerichts erwähnen jeweils die entsprechende Möglichkeit, qualifizieren Rückweisungen in Zivilprozessen an das erstinstanzliche Gericht aber regelmässig als Vor- und Zwischenentscheide und nicht als Endentscheide (so etwa die Urteile 4A_573/2017 / 4A_575/2017 vom 27. November 2017 E. 5; 5A_693/2017 vom 14. September 2017 E. 1; 5A_784/2016 vom 20. Dezember 2016 E. 2.3; 4A_166/2015 vom 29. Juli 2015 E. 2.2; 5A_643/2014 vom 24. Februar 2015 E. 1.1; 5A_655/2012 vom 13. Dezember 2012 E. 1.2; 5A_56/2012 vom 30. März 2012 E. 2.1; 5A_43/2011 vom 18. Februar 2011 E. 1.1; 4A_625/2010 vom 22. November 2010; 5A_695/2009 vom 21. Januar 2010 E. 1.1; 4A_427/2008 vom 28. November 2008 E. 1.3). In keinem der zitierten Entscheide bildete ein fehlender Entscheidungsspielraum des erstinstanzlichen Gerichts Grund für ein Eintreten auf die Beschwerde. Es erscheint denn auch zweifelhaft, ob im Zivilprozess überhaupt je Raum dafür bestehen kann, die Rückweisung an die erste Gerichtsinstanz mangels Entscheidungsspielraums als Endentscheid im BGE 144 III 253 S. 255 Sinne von Art. 90 BGG zu behandeln. Zu beachten ist insbesondere, dass Art. 318 Abs. 1 lit. c ZPO die Rückweisung im Berufungsverfahren lediglich für den Fall erlaubt, dass (1.) ein wesentlicher Teil der Klage nicht beurteilt wurde, oder (2.) der Sachverhalt in wesentlichen Teilen zu vervollständigen ist, was beides einen entsprechenden Entscheidungsspielraum der Erstinstanz mit sich bringt. Dass die Rechtsmittelinstanz die Sache mit der Instruktion zurückweist, die Erstinstanz habe die Klage abzuweisen, ist damit etwa nicht mehr möglich (siehe auch Art. 327 Abs. 3 lit. b ZPO ; vgl. demgegenüber noch Urteil 5D_18/2008 vom 15. Mai 2008 E. 1.1). Im Übrigen hat das Bundesgericht in einer kürzlich publizierten Urteilserwägung die Möglichkeit bejaht, unter der Geltung des BGG einen obergerichtlichen Rückweisungsentscheid als Vor- und Zwischenentscheid im Anschluss an den erstinstanzlichen Endentscheid durch eine direkt gegen den letzteren gerichtete Beschwerde beim Bundesgericht anzufechten. Dieser Weg steht dann offen, wenn nur die Erwägungen im früheren Rückweisungsentscheid der oberen kantonalen Instanz angefochten werden und ein erneutes kantonales Rechtsmittel daher von vornherein nutzlos wäre ( BGE 143 III 290 E. 1.1-1.7). Angesichts dessen sind Rückweisungsentscheide des Berufungsgerichts richtigerweise generell als Vor- und Zwischenentscheide zu qualifizieren, die nur unter den Voraussetzungen von Art. 92 und 93 BGG direkt beim Bundesgericht angefochten werden können. Dies muss auch dann gelten, wenn dem erstinstanzlichen Zivilgericht nach der Rückweisung bloss ein vergleichsweise kleiner Entscheidungsspielraum verbleibt. Denn nur durch diesbezügliche Rechtssicherheit kann vermieden werden, dass die Parteien systematisch jeden mit Instruktionen versehenen Rückweisungsentscheid des Berufungsgerichts beim Bundesgericht anfechten müssen, um nicht Gefahr zu laufen, dass sie später wegen der Qualifikation als Endentscheid mit ihren Einwänden ausgeschlossen sein werden (siehe bereits BGE 140 V 321 E. 3.3 S. 326 und Urteil 4A_166/2015 vom 29. Juli 2015 E. 2.2; vgl. zur unbefriedigenden Situation aufgrund der bisherigen Praxis SEILER, Die Berufung nach ZPO, 2013, N. 176 S. 83 f.). An dieser Sachlage vermag auch das von den Beschwerdeführern zitierte Urteil 5A_358/2016 vom 1. Mai 2017 nichts zu ändern. In diesem Fall hatte die Berufungsinstanz die Scheidungssache betrefend die berufliche Vorsorge an das erstinstanzliche Gericht zurückgewiesen, damit es das Teilungssubstrat der während der Ehe erworbenen Austrittsleistungen der Parteien feststellt und die erforderlichen BGE 144 III 253 S. 256 Anordnungen gegenüber den beteiligten Vorsorgeeinrichtungen trifft. Vor Bundesgericht war aber gerade nicht die Rückweisung in diesem Punkt angefochten, sondern der reformatorische Entscheid des Kantonsgerichts betreffend nachehelichen Unterhalt. Wenn die II. zivilrechtliche Abteilung des Bundesgerichts erwog, der angefochtene Entscheid erweise sich "insgesamt als Endentscheid" (E. 1.2.2), ist dies vor dem Hintergrund der Besonderheiten des Scheidungsverfahrens zu verstehen (vgl. dazu insbesondere BGE 134 III 426 E. 1.2 sowie Urteil 5A_769/2015 vom 1. September 2016 E. 4.2). An dieser Stelle braucht nicht erörtert zu werden, unter welchen Umständen ein Entscheid der Rechtsmittelinstanz, der die Sache bloss in einzelnen Punkten an die Erstinstanz zurückweist, während er andere Punkte abschliessend beurteilt, als Teilentscheid im Sinne von Art. 91 lit. a BGG zu qualifizieren ist (siehe bloss BGE 135 III 212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