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241</w:t>
      </w:r>
    </w:p>
    <w:p>
      <w:r>
        <w:t>Bundesgericht (BGE), 2017-06-28, DE</w:t>
      </w:r>
    </w:p>
    <w:p>
      <w:r>
        <w:rPr>
          <w:b/>
        </w:rPr>
        <w:t xml:space="preserve">Quelle: </w:t>
      </w:r>
      <w:r>
        <w:t>https://mcp.opencaselaw.ch/entscheid/bge_BGE_143_V_241</w:t>
      </w:r>
    </w:p>
    <w:p>
      <w:r>
        <w:t>FR: ATF 143 V 241</w:t>
      </w:r>
    </w:p>
    <w:p>
      <w:r>
        <w:t>IT: DTF 143 V 241</w:t>
      </w:r>
    </w:p>
    <w:p>
      <w:pPr>
        <w:pStyle w:val="Heading2"/>
      </w:pPr>
      <w:r>
        <w:t>Regeste</w:t>
      </w:r>
    </w:p>
    <w:p>
      <w:r>
        <w:t>Regeste a Art. 25 Abs. 1 Satz 1 ATSG in Verbindung mit Art. 2 Abs. 1 ATSV; Art. 132 Abs. 1 ZGB; Rückerstattung zu Unrecht ausgerichteter Leistungen; Anteil an Invalidenrente. Die geschiedene Ehefrau ist nach Art. 25 Abs. 1 ATSG für einen im Rahmen einer Drittauszahlung gestützt auf eine zivilgerichtlich angeordnete Schuldneranweisung (Art. 132 Abs. 1 ZGB) zu Unrecht bezogenen IV-Stammrentenanteil nicht rückerstattungspflichtig, nachdem der Leistungsanspruch des geschiedenen Ehemannes rückwirkend dahingefallen ist (E. 4).</w:t>
      </w:r>
    </w:p>
    <w:p>
      <w:r>
        <w:t>Regeste b Art. 25 Abs. 1 Satz 1 ATSG in Verbindung mit Art. 2 Abs. 1 lit. b und Abs. 2 ATSV in Verbindung mit Art. 35 Abs. 4 IVG sowie Art. 82 Abs. 1 IVV und Art. 71 ter AHVV; Art. 291 ZGB; Rückerstattung zu Unrecht ausgerichteter Leistungen; Kinderrente. Bei einer zufolge Meldepflichtverletzung rückwirkenden Rentenaufhebung des anspruchsberechtigten geschiedenen Ehemannes ist die Mutter als gesetzliche Vertreterin des Sohnes, die aufgrund einer zivilgerichtlichen Anordnung (Art. 291 ZGB) im Rahmen einer Drittauszahlung die zur Stammrente akzessorische Kinderrente empfangen hat, zur Rückerstattung derselben verpflichtet (E. 5; Bestätigung der Rechtsprechung 8C_625/2012 vom 1. Juli 2013).</w:t>
      </w:r>
    </w:p>
    <w:p>
      <w:r>
        <w:t>Regeste a Art. 25 al. 1, 1 re phrase, LPGA en relation avec l'art. 2 al. 1 OPGA; art. 132 al. 1 CC; restitution de prestations perçues indument; part à la rente d'invalidité. La femme divorcée doit ne pas restituer, selon l'art. 25 al. 1 LPGA, la part de la rente d'invalidité indue qu'elle a perçue en tant que créancière de l'obligation d'entretien dans le cadre d'un avis aux débiteurs ordonné par le juge civil (art. 132 al. 1 CC) après que le droit aux prestations du mari divorcé a été supprimé avec effet rétroactif (consid. 4).</w:t>
      </w:r>
    </w:p>
    <w:p>
      <w:r>
        <w:t>Regeste b Art. 25 al. 1, 1 re phrase, LPGA en relation avec l'art. 2 al. 1 let. b et al. 2 OPGA en relation avec les art. 35 al. 4 LAI et 82 al. 1 RAI, ainsi que 71 ter RAVS; art. 291 CC; restitution de prestations perçues indument; rente pour enfant. En cas de suppression du droit à la rente du mari divorcé en raison d'une violation de l'obligation de renseigner, la mère est en revanche tenue, en sa qualité de représentante légale du fils, de restituer la rente pour enfant complémentaire qu'elle a perçue dans le cadre d'un avis aux débiteurs ordonné par le juge civil (art. 291 CC) (consid. 5; confirmation de la jurisprudence 8C_625/2012 du 1 er juillet 2013).</w:t>
      </w:r>
    </w:p>
    <w:p>
      <w:r>
        <w:t>Regesto a Art. 25 cpv. 1 prima frase LPGA combinato con l'art. 2 cpv. 1 OPGA; art. 132 cpv. 1 CC; restituzione di prestazioni percepite indebitamente; parte di rendita di invalidità. La moglie divorziata non è tenuta a restituire a norma dell'art. 25 cpv. 1 LPGA la parte di rendita di invalidità percepita indebitamente come creditrice dell'obbligo di mantenimento nel quadro di un avviso ai debitori ordinato dal giudice civile (art. 132 cpv. 1 CC), dopo che il diritto alle prestazioni del marito divorziato è stato soppresso retroattivamente (consid. 4).</w:t>
      </w:r>
    </w:p>
    <w:p>
      <w:r>
        <w:t>Regesto b Art. 25 cpv. 1 prima frase LPGA combinato con l'art. 2 cpv. 1 lett. b e cpv. 2 OPGA combinato con l'art. 35 cpv. 4 LAI e l'art. 82 cpv. 1 OAI nonché l'art. 71 ter OAVS; art. 291 CC; restituzione di prestazioni percepite indebitamente; rendita per i figli. Quando la rendita del marito divorziato avente diritto alla prestazione è soppressa retroattivamente in seguito alla violazione dell'obbligo di informare, la madre, come rappresentante legale del figlio, la quale in seguito a una decisione di pagamento nelle mani di terzi ordinata dal giudice civile (art. 291 CC) ha ricevuto una rendita per il figlio accessoria alla rendita principale, è tenuta alla restituzione di quest'ultima (consid. 5; conferma della giurisprudenza contenuta nella sentenza 8C_625/2012 del 1° luglio 2013).</w:t>
      </w:r>
    </w:p>
    <w:p>
      <w:pPr>
        <w:pStyle w:val="Heading2"/>
      </w:pPr>
      <w:r>
        <w:t>Erwägungen</w:t>
      </w:r>
    </w:p>
    <w:p>
      <w:r>
        <w:rPr>
          <w:b/>
        </w:rPr>
        <w:t>E. 2.1</w:t>
      </w:r>
    </w:p>
    <w:p>
      <w:r>
        <w:t>Streitig und zu prüfen ist, ob die Beschwerdeführerin für Invaliden- und Kinderrentenleistungen in der unbestritten gebliebenen Höhe von Fr. 55'288.- rückerstattungspflichtig ist.</w:t>
      </w:r>
    </w:p>
    <w:p>
      <w:r>
        <w:rPr>
          <w:b/>
        </w:rPr>
        <w:t>E. 2.2.1</w:t>
      </w:r>
    </w:p>
    <w:p>
      <w:r>
        <w:t>Nach Art. 20 Abs. 1 ATSG können Geldleistungen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Buchstabe a auf die Hilfe der öffentlichen oder privaten Fürsorge angewiesen sind (lit. b). Nach dem Wortlaut von Art. 20 Abs. 1 lit. a ATSG kommen daher nur Personen oder Behörden in Frage, die gegenüber der rentenberechtigten Person unterstützungspflichtig sind oder diese dauernd betreuen.</w:t>
      </w:r>
    </w:p>
    <w:p>
      <w:r>
        <w:rPr>
          <w:b/>
        </w:rPr>
        <w:t>E. 2.2.2</w:t>
      </w:r>
    </w:p>
    <w:p>
      <w:r>
        <w:t>Unrechtmässig bezogene Leistungen sind sodann zurückzuerstatten ( Art. 25 Abs. 1 Satz 1 ATSG ), wobei nebst dem Bezüger oder der Bezügerin auch Dritte oder Behörden, mit Ausnahme des Vormundes oder der Vormundin, denen Geldleistungen zur Gewährleistung zweckgemässer Verwendung nach Art. 20 ATSG oder den Bestimmungen der Einzelgesetze ausbezahlt wurden, rückerstattungspflichtig sind ( Art. 2 Abs. 1 lit. a und b ATSV [SR 830.11]).</w:t>
      </w:r>
    </w:p>
    <w:p>
      <w:r>
        <w:rPr>
          <w:b/>
        </w:rPr>
        <w:t>E. 3.1</w:t>
      </w:r>
    </w:p>
    <w:p>
      <w:r>
        <w:t>Das kantonale Gericht erwog, mit Scheidungsurteil des damaligen Kreisgerichts C. vom 13. März 2007 sei B. verpflichtet worden, der Beschwerdeführerin nachehelichen Unterhalt in der Höhe von BGE 143 V 241 S. 245 monatlich Fr. 430.- und für den gemeinsamen Sohn Unterhalt in der Höhe der jeweiligen Kinderrente der Invalidenversicherung sowie der Kinderpension der Pensionskasse zu leisten. Das Gericht habe die Ausgleichskasse der Privatkliniken Schweiz angewiesen, die Kinderrente und den (bis 31. Mai 2013 befristeten) nachehelichen Unterhaltsbeitrag direkt an die Beschwerdeführerin auszurichten. Diese Schuldneranweisung nach Art. 291 bzw. Art. 132 Abs. 1 ZGB stelle rechtsprechungsgemäss eine privilegierte Zwangsvollstreckungsmassnahme sui generis dar. Bei der Umsetzung des Scheidungsurteils durch die IV-Stelle mittels Verfügungen vom 7. Juni 2007 habe diese als Anordnung einer Drittauszahlung (nach Art. 20 ATSG und Art. 35 Abs. 4 IVG ) festgehalten, dass Fr. 430.- monatlich vom Anspruch auf Invalidenrente sowie die Kinderrente an die Beschwerdeführerin ausbezahlt würden, was unangefochten geblieben sei. Als Begünstigte einer rechtskräftig festgesetzten Drittauszahlung sei die Beschwerdeführerin rückerstattungspflichtig ( Art. 2 Abs. 1 lit. b ATSV ). Daran ändere nichts, dass die IV-Stelle die Befristung des nachehelichen Unterhalts per 31. Mai 2013 nicht nachvollzogen habe. Die Frage der Meldepflichtverletzung sei in diesem Verfahren schliesslich ohne Belang, nachdem die am 15. Juni 2015 verfügte rückwirkende Rentenaufhebung unangefochten in Rechtskraft erwachsen sei.</w:t>
      </w:r>
    </w:p>
    <w:p>
      <w:r>
        <w:rPr>
          <w:b/>
        </w:rPr>
        <w:t>E. 3.2</w:t>
      </w:r>
    </w:p>
    <w:p>
      <w:r>
        <w:t>Die Beschwerdeführerin wendet dagegen ein, die Rechtsgrundlage der Direktzahlungen sei zivil- bzw. vollstreckungsrechtlicher Natur. Es liege, entgegen den Darlegungen im angefochtenen Entscheid, keine Drittauszahlung im Sinne von Art. 20 ATSG oder Art. 35 Abs. 4 IVG vor, weshalb sich eine Rückerstattungspflicht auch nicht auf Art. 2 Abs. 1 lit. b ATSV stützen liesse. Zwischen der Invalidenversicherung und ihr habe kein gesondertes, sozialversicherungsrechtliches Verhältnis bestanden. Die Verfügungen vom 7. Juni 2007 regelten einzig die Auszahlungsmodalitäten. Die Beschwerdeführerin sei lediglich Inkasso- bzw. Zahlstelle für die Erfüllung der eigenen, familienrechtlichen Unterhaltsansprüche und jener ihres Sohnes gewesen. Eine eigene Meldepflichtverletzung könne ihr nicht vorgeworfen werden.</w:t>
      </w:r>
    </w:p>
    <w:p>
      <w:r>
        <w:rPr>
          <w:b/>
        </w:rPr>
        <w:t>E. 4.1</w:t>
      </w:r>
    </w:p>
    <w:p>
      <w:r>
        <w:t>Zunächst ist die Rückerstattungspflicht der Beschwerdeführerin hinsichtlich ihres Anteils an der Invalidenrente ihres geschiedenen Ehegatten von Fr. 430.- monatlich zu beurteilen. BGE 143 V 241 S. 246</w:t>
      </w:r>
    </w:p>
    <w:p>
      <w:r>
        <w:rPr>
          <w:b/>
        </w:rPr>
        <w:t>E. 4.2</w:t>
      </w:r>
    </w:p>
    <w:p>
      <w:r>
        <w:t>Die Invalidenrente des ehemaligen Ehemannes wurde rechtskräftig aufgrund einer Meldepflichtverletzung auf den 31. Dezember 2004 aufgehoben, nachdem dieser es versäumt hatte, der IV-Stelle die Erzielung rentenausschliessender Erwerbseinkommen seit 2005 zu melden (Verfügung vom 15. Juni 2015). Damit wurde die Rente seither zu Unrecht bezogen.</w:t>
      </w:r>
    </w:p>
    <w:p>
      <w:r>
        <w:rPr>
          <w:b/>
        </w:rPr>
        <w:t>E. 4.3</w:t>
      </w:r>
    </w:p>
    <w:p>
      <w:r>
        <w:t>Die Auszahlung der Invalidenrente in der Höhe von Fr. 430.- an die Beschwerdeführerin erfolgte gestützt auf eine zivilgerichtliche Anordnung (nach Art. 132 Abs. 1 ZGB ) in einem rechtskräftig gewordenen Scheidungsurteil. Die Anordnung des Zivilgerichts wurde unbestrittenermassen von der IV-Stelle umgesetzt und zum damaligen Zeitpunkt von keiner Seite als rechtswidrig angesehen. Es kann offengelassen werden, ob eine gestützt auf Art. 132 Abs. 1 ZGB angeordnete Schuldneranweisung gegenüber den sozialversicherungsrechtlichen Drittauszahlungstatbeständen vorbehalten bleibt, was in der Lehre mehrheitlich bejaht wird (siehe die kritische Auseinandersetzung mit dem Urteil 5P.474/2005 vom 8. März 2006 mit Hinweis auf weitere Literatur: MARTINA PATRICIA STEINER, Die Anweisungen an die Schuldner, Luzerner Beiträge an die Rechtswissenschaft [LBR], 2015, S. 80 N. 244 ff. und UELI KIESER, ATSG-Kommentar, 3. Aufl. 2015, N. 38 zu Art. 20 ATSG unter Hinweis auf BGE 119 V 425 E. 6 S. 430). Es steht nicht die Rechtmässigkeit der Drittauszahlung, sondern einzig die Rechtmässigkeit der Rückforderung der ausgerichteten Rentenbetreffnisse im Raum.</w:t>
      </w:r>
    </w:p>
    <w:p>
      <w:r>
        <w:rPr>
          <w:b/>
        </w:rPr>
        <w:t>E. 4.4</w:t>
      </w:r>
    </w:p>
    <w:p>
      <w:r>
        <w:t>Unbestritten ist, dass eine Drittauszahlung an die unterstützungsberechtigte Beschwerdeführerin gestützt auf Art. 20 Abs. 1 ATSG nicht möglich gewesen wäre, da sie ihrem geschiedenen Ehegatten gegenüber nicht - wie im Ingress von Abs. 1 dieser Norm verlangt wird - unterstützungspflichtig ist oder ihn dauernd fürsorgerisch betreut. Nichts anderes lässt sich aus dem Urteil 5P.474/2005 vom 8. März 2006 ableiten, welches die IV-Stelle in ihrer Vernehmlassung vom 8. März 2016 zitiert. Dieses Urteil hatte sich im Rahmen der staatsrechtlichen Beschwerde mit der Auslegung von Art. 20 Abs. 1 ATSG zu befassen und darin zu klären, ob eine wörtliche Auslegung von Art. 20 Abs. 1 ATSG , wie sie die Vorinstanz vornahm, das Gleichheitsgebot ( Art. 8 BV ) sowie den Grundsatz von Treu und Glauben ( Art. 9 BV ) verletzt, was verneint wurde. Denn aus der Entstehungsgeschichte, aber auch aus dem Zusammenhang mit anderen Normen könne ohne Willkür geschlossen werden, Art. 20 Abs. 1 ATSG sei wortgetreu auszulegen. Ob damit zivilrechtliche BGE 143 V 241 S. 247 Anweisungen einer Drittauszahlung nur bei einer ausdrücklichen sozialversicherungsrechtlichen Auszahlungsbestimmung möglich sein sollen, lässt sich dem Urteil vom 8. März 2006 nicht entnehmen.</w:t>
      </w:r>
    </w:p>
    <w:p>
      <w:r>
        <w:rPr>
          <w:b/>
        </w:rPr>
        <w:t>E. 4.5</w:t>
      </w:r>
    </w:p>
    <w:p>
      <w:r>
        <w:t>Weiter wurde mit der Anordnung im Scheidungsurteil kein eigenständiger Anspruch auf einen Teil der Invalidenrente des Leistungsberechtigten oder auf die Kinderrente im Sinne eines Gläubigerwechsels begründet, sondern lediglich der Zahlungsmodus geregelt (Urteil 8C_625/2012 vom 1. Juli 2013 E. 3.2). Auf der Grundlage dieser Schuldneranweisung kann die Beschwerdeführerin die Drittauszahlung an sich selber verlangen (vgl. SVR 2009 UV Nr. 42 S. 145, 8C_192/2008 vom 8. April 2009 E. 4.3). Der Leistungsanspruch auf Invaliden- und Kinderrente bleibt invalidenversicherungsrechtlicher Natur und stand zu keinem Zeitpunkt der Beschwerdeführerin zu. Ihre im Scheidungsurteil bis 31. Mai 2013 befristeten zivilrechtlichen Unterhaltsansprüche und diejenigen des gemeinsamen Sohnes richten sich denn auch nicht an die Invalidenversicherung, sondern bestehen nur gegenüber dem Unterhaltsverpflichteten, gegen welchen allein allfällige zivilrechtliche Ansprüche durchzusetzen sind oder Rückgriff zu nehmen ist. Fehlt es in der Folge rückwirkend am sozialversicherungsrechtlichen Leistungsanspruch des im Zeitpunkt des Erlasses des Scheidungsurteils noch Rentenberechtigten, kann auch die zivilrechtliche Auszahlungsordnung nicht mehr zum Tragen kommen, und die Anordnung des Zivilgerichts verliert ihre Wirkung (vgl. bereits erwähntes Urteil 8C_625/2012 vom 1. Juli 2013 E. 3.2 ff.).</w:t>
      </w:r>
    </w:p>
    <w:p>
      <w:r>
        <w:rPr>
          <w:b/>
        </w:rPr>
        <w:t>E. 4.6.1</w:t>
      </w:r>
    </w:p>
    <w:p>
      <w:r>
        <w:t>Hieraus ergibt sich, dass durch die Anordnung im Scheidungsurteil lediglich ein Anspruch auf Drittauszahlung der Stammrente in der Höhe von Fr. 430.- entstand. Die Beschwerdeführerin war zwar nicht bloss eine reine Inkasso- bzw. Zahlstelle, aber auch zu keinem Zeitpunkt Rentenberechtigte oder -bezügerin. Damit fehlt es an einer rechtlichen Grundlage für die Rückforderung, da die Beschwerdeführerin nicht unter den von Art. 25 Abs. 1 Satz 1 ATSG und Art. 2 Abs. 1 ATSV gezogenen Kreis der Rückerstattungspflichtigen fällt. Dies trifft zumindest so lange zu, als ein Unterhaltsanspruch gemäss Scheidungsurteil bestand. Dieser wurde, wie erwähnt, auf Ende Mai 2013 befristet. Bezüglich des ihr ausgerichteten Anteils an der zu Unrecht dem geschiedenen Ehegatten zugesprochenen Invalidenrente ist die Beschwerdeführerin daher für die bis 31. Mai 2013 ausgerichteten Rentenbetreffnisse nicht rückerstattungspflichtig. Die BGE 143 V 241 S. 248 zivilgerichtliche Anordnung (Anspruch auf Drittauszahlung mit entsprechender Schuldneranweisung) steht einer sozialversicherungsrechtlichen Rückforderungsmöglichkeit nach Art. 25 Abs. 1 ATSG entgegen.</w:t>
      </w:r>
    </w:p>
    <w:p>
      <w:r>
        <w:rPr>
          <w:b/>
        </w:rPr>
        <w:t>E. 4.6.2</w:t>
      </w:r>
    </w:p>
    <w:p>
      <w:r>
        <w:t>Wie die Vorinstanz feststellte, unterliess es die IV-Stelle, den im Scheidungsurteil vom 13. März 2007 auf Ende Mai 2013 befristeten Unterhaltsanspruch der Beschwerdeführerin nachzuvollziehen und richtete darüber hinaus den monatlichen Stammrentenanteil von Fr. 430.- bis 31. Oktober 2014 weiter aus. Nachdem es damit an einer Rechtsgrundlage für den Leistungsbezug des Anteils an der Stammrente ab 1. Juni 2013 fehlt, sind diese empfangenen Rentenleistungen in der Höhe von Fr. 7'310.- (1. Juni 2013 bis 31. Oktober 2014 à Fr. 430.- im Monat) widerrechtlich bezogen und nach Art. 25 Abs. 1 Satz 1 ATSG zurückzuerstatten.</w:t>
      </w:r>
    </w:p>
    <w:p>
      <w:r>
        <w:rPr>
          <w:b/>
        </w:rPr>
        <w:t>E. 5.1</w:t>
      </w:r>
    </w:p>
    <w:p>
      <w:r>
        <w:t>Weiter wird die Rückforderung der Kinderrente als unrechtmässig angesehen. Die Kinderrente dient dem Unterhalt des Kindes ( BGE 103 V 131 E. 3 S. 134; SVR 2001 IV Nr. 39 S. 117, I 12/00 vom 9. April 2001 E. 4d; Urteil 5P.346/2006 vom 12. Oktober 2006 E. 3.3). Die Drittauszahlungsregelung nach Art. 35 Abs. 4 IVG soll diesen Zweck sicherstellen. Gemäss Art. 35 Abs. 4 Satz 1 IVG wird die Kinderrente wie die Rente ausbezahlt, zu der sie gehört, mithin grundsätzlich an den rentenberechtigten Elternteil. Vorbehalten bleiben die Bestimmungen über die zweckmässige Verwendung ( Art. 20 ATSG ) und abweichende zivilrichterliche Anordnungen ( Art. 35 Abs. 4 Satz 2 IVG ). Der Bundesrat kann die Auszahlung für Sonderfälle in Abweichung von Art. 20 ATSG regeln, namentlich für Kinder aus getrennter oder geschiedener Ehe ( Art. 35 Abs. 4 Satz 3 IVG ). Gestützt auf diese Delegation hat der Bundesrat in Art. 82 IVV (SR 831.201) festgelegt, dass für die Auszahlung der Renten sowie der Hilflosenentschädigung für Volljährige unter anderem Art. 71 ter AHVV (SR 831.101) sinngemäss gilt. Dessen Absatz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w:t>
      </w:r>
    </w:p>
    <w:p>
      <w:r>
        <w:rPr>
          <w:b/>
        </w:rPr>
        <w:t>E. 5.2</w:t>
      </w:r>
    </w:p>
    <w:p>
      <w:r>
        <w:t>Entgegen der Ansicht der Beschwerdeführerin ist sie ebenfalls bezüglich der Kinderrente keine reine Inkasso- bzw. Zahlstelle. BGE 143 V 241 S. 249 Vielmehr liegt gestützt auf die dargelegten Verordnungs- und Gesetzesbestimmungen - mithin aufgrund einer von der Beschwerdeführerinbeantragten zivilrichterlichen Anordnung - eine Drittauszahlung derKinderrente an die mit der elterlichen Sorge betrauten Beschwerdeführerin vor ( Art. 35 Abs. 4 IVG ). Die Hauptrente des früheren Ehemannes wurde wegen seiner Meldepflichtverletzung rückwirkend auf Ende Dezember 2004 aufgehoben und ab diesem Zeitpunkt zu Unrecht bezogen. Als zur Stammrente akzessorische Leistung gilt dies auch für die Kinderrente, die das Schicksal der Hauptrente teilt.Mit Vorinstanz und Verwaltung ist die Beschwerdeführerin dementsprechend gestützt auf Art. 25 Abs. 1 ATSG in Verbindung mit Art. 2 Abs. 1 lit. b ATSV und Art. 35 Abs. 4 IVG als gesetzliche Vertreterin des Sohnes bezüglich der zur Hauptrente akzessorischen Kinderrente in der Höhe von Fr. 32'498.- rückerstattungspflichtig (zitiertesUrteil 8C_625/2012 vom 1. Juli 2013 E. 5.2 und Urteil 9C_454/2012 vom 18. März 2013 E. 3, nicht publ. in: BGE 139 V 106 ). Die Beschwerdeführerin vermag nichts vorzubringen, was eine andere Betrachtungsweise rechtfertigen würde. Auch hier besteht eine Rückerstattungspflicht der Kinderrentenbetreffnisse, ohne dass die mit der elterlichen Sorge betraute Beschwerdeführerin selbst eine Meldepflichtverletzung begangen haben muss, nachdem die Stammrente gestützt auf eine Verletzung der Meldepflicht des Rentenberechtigten rückwirkend eingestellt wurde (vgl. BGE 118 V 214 E. 2a ff. S. 218 ff.). Die Beschwerdeführerin ist nach dem Gesagten zur Rückerstattung der zu Unrecht erhaltenen Rentenleistungen im Umfang der Kinderrente von Fr. 32'498.- sowie des ab 1. Juni 2013 monatlich bezogenen Stammrentenanteils von insgesamt Fr. 7'310.- verpflichtet, woraus eine Rückforderungssumme von total Fr. 39'808.- resultiert.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