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w:t>
      </w:r>
    </w:p>
    <w:p>
      <w:r>
        <w:t>Bundesgericht (BGE), 2004-04-29, DE</w:t>
      </w:r>
    </w:p>
    <w:p>
      <w:r>
        <w:rPr>
          <w:b/>
        </w:rPr>
        <w:t xml:space="preserve">Quelle: </w:t>
      </w:r>
      <w:r>
        <w:t>https://mcp.opencaselaw.ch/entscheid/bge_BGE_143_V_1</w:t>
      </w:r>
    </w:p>
    <w:p>
      <w:r>
        <w:t>FR: ATF 143 V 1</w:t>
      </w:r>
    </w:p>
    <w:p>
      <w:r>
        <w:t>IT: DTF 143 V 1</w:t>
      </w:r>
    </w:p>
    <w:p>
      <w:pPr>
        <w:pStyle w:val="Heading2"/>
      </w:pPr>
      <w:r>
        <w:t>Regeste</w:t>
      </w:r>
    </w:p>
    <w:p>
      <w:r>
        <w:t>Regeste Art. 9 Abs. 2 IVG; Art. 4 und 17 ff. der Verordnung (EG) Nr. 883/2004 des Europäischen Parlaments und des Rates vom 29. April 2004 zur Koordinierung der Systeme der sozialen Sicherheit: versicherungsmässige Voraussetzungen in Bezug auf Eingliederungsmassnahmen bei Kindern von in der Schweiz erwerbstätigen Grenzgängern. Art. 9 Abs. 2 IVG, der nicht in der Schweiz wohnhafte, aber hier obligatorisch krankenversicherte Kinder von hier tätigen Grenzgängern von der Unterstellung unter die schweizerische Invalidenversicherung ausnimmt, hält sich im Rahmen der Verordnung Nr. 883/2004, ist insbesondere mit Art. 4 (Gleichbehandlungsgebot) vereinbar (E. 5).</w:t>
      </w:r>
    </w:p>
    <w:p>
      <w:r>
        <w:t>Regeste Art. 9 al. 2 LAI; art. 4 et 17 ss du Règlement (CE) n° 883/2004 du Parlement européen et du Conseil du 29 avril 2004 portant sur la coordination des systèmes de sécurité sociale: conditions d'assurance en relation avec des mesures de réadaptation dans le cas d'enfants de frontaliers travaillant en Suisse. L'art. 9 al. 2 LAI, qui soustrait à l'assujettissement à l'assurance-invalidité suisse les enfants de frontaliers actifs en Suisse qui n'y sont pas domiciliés mais qui sont obligatoirement soumis à l'assurance-maladie, reste valable dans le cadre du Règlement n° 883/2004 et est en particulier conciliable avec l'art. 4 (égalité de traitement; consid. 5).</w:t>
      </w:r>
    </w:p>
    <w:p>
      <w:r>
        <w:t>Regesto Art. 9 cpv. 2 LAI; art. 4 e 17 segg. del Regolamento (CE) n. 883/2004 del Parlamento europeo e del Consiglio del 29 aprile 2004 relativo al coordinamento dei sistemi di sicurezza sociale: condizioni assicurative in relazione ai provvedimenti d'integrazione in caso di figli di frontalieri che lavorano in Svizzera. L'art. 9 cpv. 2 LAI, che esclude dall'assoggettamento all'assicurazione invalidità svizzera i figli dei frontalieri che esercitano un'attività lucrativa in Svizzera e che non hanno qui domicilio ma sono qui assicurati obbligatoriamente all'assicurazione malattie, resta valido nell'ambito del Regolamento n. 883/2004 ed è in particolare compatibile con l'art. 4 (principio della parità di trattamento; consid. 5).</w:t>
      </w:r>
    </w:p>
    <w:p>
      <w:pPr>
        <w:pStyle w:val="Heading2"/>
      </w:pPr>
      <w:r>
        <w:t>Erwägungen</w:t>
      </w:r>
    </w:p>
    <w:p>
      <w:r>
        <w:rPr>
          <w:b/>
        </w:rPr>
        <w:t>E. 5.1</w:t>
      </w:r>
    </w:p>
    <w:p>
      <w:r>
        <w:t>Das Bundesgericht hat in einer sachverhaltsmässig vergleichbaren Konstellation entschieden, Art. 9 Abs. 2 IVG , welcher die Kinder von in der Schweiz tätigen Grenzgängern von der Unterstellung unter die schweizerische Invalidenversicherung ausnehme, halte sich im Rahmen der Verordnung (EWG) Nr. 1408/71 des Rates vom 14. Juni 1971 zur Anwendung der Systeme der sozialen Sicherheit auf Arbeitnehmer und Selbstständige sowie deren Familienangehörige, die innerhalb der Gemeinschaft zu- und abwandern (AS 2004 121; nachfolgend: VO 1408/71), verstosse insbesondere nicht gegen das Gleichbehandlungsgebot von Art. 3 Abs. 1 der Verordnung ( BGE 142 V 538 ). Dies führte zur Aufhebung des in E. 4.1 hiervor erwähnten Entscheids der Vorinstanz C-6261/2013 vom 22. März 2016. In E. 6 hat das Bundesgericht u.a. Folgendes erwogen: (...)</w:t>
      </w:r>
    </w:p>
    <w:p>
      <w:r>
        <w:rPr>
          <w:b/>
        </w:rPr>
        <w:t>E. 5.2.1</w:t>
      </w:r>
    </w:p>
    <w:p>
      <w:r>
        <w:t>Die VO 1408/71 hatte für die Schweiz bis 31. März 2012 Geltung und wurde durch die vorliegend anwendbare Verordnung (EG) Nr. 883/2004 des Europäischen Parlaments und des Rates vom 29. April 2004 zur Koordinierung der Systeme der sozialen Sicherheit (SR 0.831.109.268.1; nachfolgend: VO 883/2004) ersetzt (vgl. BGE 138 V 392 E. 4.1.3 S. 396). Die besonderen Vorschriften zu den Leistungen bei Krankheit und Mutterschaft für Arbeitnehmer und Selbstständige sowie deren Familienangehörige (Titel III Kapitel 1, Abschnitt 2, Art. 19 ff. VO 1408/71) finden sich neu unter den besonderen Bestimmungen über die Leistungen bei Krankheit [Art. 3 Abs. 1 Bst. a] sowie Leistungen bei Mutterschaft und gleichgestellte Leistungen bei Vaterschaft für Versicherte und ihre Familienangehörigen mit Ausnahme von Rentnern und deren Familienangehörigen (Titel III Kapitel 1, Abschnitt 1, Art. 17 ff. VO 883/2004). Art. 17 mit der Überschrift "Wohnort in einem anderen als dem zuständigen Mitgliedstaat" lautet wie folgt: "Ein Versicherter oder seine Familienangehörigen, die in einem anderen als dem zuständigen Mitgliedstaat wohnen, erhalten in dem Wohnmitgliedstaat Sachleistungen, die vom Träger des Wohnorts nach den für ihn geltenden Rechtsvorschriften für Rechnung des zuständigen Trägers erbracht werden, als ob sie nach diesen Rechtsvorschriften versichert wären". Art. 18 mit der Überschrift "Aufenthalt in dem zuständigen Mitgliedstaat, wenn sich der Wohnort in einem anderen Mitgliedstaat befindet - BGE 143 V 1 S. 4 Besondere Vorschriften für die Familienangehörigen von Grenzgängern" hält fest: "(1) Sofern in Absatz 2 nichts anderes bestimmt ist, haben der in Artikel 17 genannte Versicherte und seine Familienangehörigen auch während des Aufenthalts in dem zuständigen Mitgliedstaat Anspruch auf Sachleistungen. Die Sachleistungen werden vom zuständigen Träger für dessen Rechnung nach den für ihn geltenden Rechtsvorschriften erbracht, als ob die betreffenden Personen in diesem Mitgliedstaat wohnen würden. (2) Die Familienangehörigen von Grenzgängern haben Anspruch auf Sachleistungen während ihres Aufenthalts im zuständigen Mitgliedstaat. Ist dieser Mitgliedstaat jedoch in Anhang III aufgeführt, haben die Familienangehörigen von Grenzgängern, die im selben Mitgliedstaat wie der Grenzgänger wohnen, im zuständigen Mitgliedstaat nur unter den Voraussetzungen des Artikels 19 Absatz 1 Anspruch auf Sachleistungen".</w:t>
      </w:r>
    </w:p>
    <w:p>
      <w:r>
        <w:rPr>
          <w:b/>
        </w:rPr>
        <w:t>E. 5.2.2</w:t>
      </w:r>
    </w:p>
    <w:p>
      <w:r>
        <w:t>Ein Vergleich dieser Bestimmungen mit Art. 19 und 20 VO 1408/71 (vgl. E. 5.1 hiervor [ BGE 142 V 538 E. 6.3.2.1 S. 543]) zeigt Folgendes (zum Ganzen KARL-JÜRGEN BIEBACK, in: Europäisches Sozialrecht, Maximilian Fuchs [Hrsg.], 5. Aufl. 2010, N. 1 zu Art. 17, N. 1 und 3 zu Art. 18 VO 883/2004): Art. 17 VO 883/2004 entspricht weitgehend Art. 19 Abs. 1 VO 1408/71. Sodann stimmt Art. 18 Abs. 1 VO 883/2004 insoweit mit Art. 20 erster und zweiter Satz VO 1408/71 überein, dass sie (auch) den Grenzgängern ein Wahlrecht geben, Leistungen namentlich bei Krankheit nicht nur am Wohnort, sondern auch am Beschäftigungsort in Anspruch zu nehmen, wenn sie sich dort aufhalten. Hingegen hat Art. 18 Abs. 2 VO 883/2004 insofern eine bedeutsame Änderung gegenüber Art. 20 dritter Satz VO 1408/71 gebracht, als neu das Wahlrecht der Familienangehörigen, d.h. deren Anspruch auf Sachleistungen während des Aufenthalts im zuständigen Mitgliedstaat - von der hier nicht interessierenden einen Ausnahme abgesehen - nicht mehr beschränkt ist. Insbesondere muss eine allgemeine Gleichstellung mit dem Grenzgänger nicht notwendigerweise in einem besonderen Abkommen zwischen Mitgliedstaaten geregelt worden sein. Eine solche Vereinbarung stellte Ziff. 4 Anhang VI (Schweiz) VO 1408/71 dar. Danach galt u.a. für die Personen, die in Deutschland wohnten, jedoch in der Schweiz für Krankenpflege versichert waren, bei einem Aufenthalt in der Schweiz Art. 20 erster und zweiter Satz VO 1408/71 sinngemäss. BGE 143 V 1 S. 5</w:t>
      </w:r>
    </w:p>
    <w:p>
      <w:r>
        <w:rPr>
          <w:b/>
        </w:rPr>
        <w:t>E. 5.2.3</w:t>
      </w:r>
    </w:p>
    <w:p>
      <w:r>
        <w:t>Die VO 883/2004 setzt somit im Unterschied zur VO 1408/71 selber keinen Grund, der den Ausschluss von Familienangehörigen von in der Schweiz erwerbstätigen Grenzgängern von Leistungen der schweizerischen Invalidenversicherung, insbesondere medizinische Massnahmen für die Behandlung von Geburtsgebrechen ( Art. 13 IVG ), im Lichte des neu in Art. 4 verankerten in der Substanz jedoch unveränderten Grundsatzes der Gleichbehandlung bzw. des Verbots von Diskriminierung zu rechtfertigen vermöchte. Hingegen enthält auch die neue Verordnung keine Vorschrift, wonach grundsätzlich alle Versicherungszweige im zuständigen Mitgliedstaat, welche die Kosten für bestimmte gleiche Sachleistungen übernehmen, im Wahlrecht der Familienangehörigen des Grenzgängers stehen. Dagegen spricht auch Folgendes (vgl. BGE 135 V 339 E. 5.3 S. 349 zur Auslegung der beiden Abkommen): Art. 18 Abs. 1 VO 883/2004 steht unter dem Vorbehalt von Abs. 2, welcher im ersten Satz als Regel festhält, dass die Familienangehörigen von Grenzgängern Anspruch auf Sachleistungen während ihres Aufenthalts im zuständigen Mitgliedstaat haben, und im zweiten Satz eine Ausnahme formuliert. Im Unterschied zu Abs. 1 fehlt in Abs. 2 als lex specialis jedoch der Zusatz "als ob die betreffenden Personen in diesem Mitgliedstaat wohnen würden". Dieser Umstand ist bedeutsam, da der Verordnungsgeber in Art. 18 Abs. 2 VO 883/2004 einfach den einzigen die Familienangehörigen von Grenzgängern betreffenden Ausnahmetatbestand hätte normieren können. Das hat er indessen nicht getan, sondern nochmals den grundsätzlichen Anspruch dieser Personen auf Sachleistungen während ihres Aufenthalts im zuständigen Mitgliedstaat festgehalten. Abgesehen davon ist es nicht Sinn und Zweck des vom FZA (SR 0.142.112.681) übernommenen Gemeinschaftsrechts im Bereich soziale Sicherheit, die Unterstellung unter eine bestimmte Versicherung, ganz oder in Bezug auf bestimmte Leistungen, gleichsam zu erzwingen. Dieses will koordinieren, nicht harmonisieren. Die Mitgliedstaaten bestimmen grundsätzlich, unter welchen Voraussetzungen ein Recht auf Unterstellung unter eine Versicherung oder eine Verpflichtung hierzu besteht und Leistungen gewährt werden ( BGE 142 V 538 E. 6.3.2.3 S. 545; BGE 140 V 98 E. 9.3 S. 107; BGE 134 V 428 E. 3.1 S. 431). Sie dürfen diese rechts- und sozialpolitische Gestaltungsfreiheit jedoch nicht zielgerichtet einsetzen, um Staatsangehörige anderer Mitgliedstaaten gegenüber eigenen zu benachteiligen (EBERHARD EICHENHOFER, in: Europäisches Sozialrecht, Maximilian Fuchs [Hrsg.], 5. Aufl. 2010, N. 9 zu Art. 4 VO 883/2004; BGE 140 V 98 E. 9.3 S. 107). BGE 143 V 1 S. 6</w:t>
      </w:r>
    </w:p>
    <w:p>
      <w:r>
        <w:rPr>
          <w:b/>
        </w:rPr>
        <w:t>E. 5.2.4</w:t>
      </w:r>
    </w:p>
    <w:p>
      <w:r>
        <w:t>Die hier in Frage stehende Behandlung von Geburtsgebrechen fällt in den Leistungsbereich sowohl der Invalidenversicherung als auch der Krankenversicherung. Familienangehörige, die in einem anderen Mitgliedstaat wohnen, von in der Schweiz erwerbstätigen Grenzgängern sind im Unterschied zu diesen nicht der Invalidenversicherung unterstellt ( Art. 1b IVG i.V.m. Art. 1a Abs. 1 lit. a e contrario und lit. b AHVG); für sie wie auch für diese gilt jedoch die Versicherungspflicht in der schweizerischen Krankenversicherung (von der Möglichkeit der Befreiung haben die Eltern des Beschwerdegegners keinen Gebrauch gemacht; Nr. 3 Bst. a Ziff. i und iv Anhang XI [Schweiz] VO 883/2004 sowie Art. 1 Abs. 2 lit. d KVV [SR 832.102] i.V.m. Art. 3 Abs. 3 lit. a KVG ; Urteil 9C_801/2014 vom 10. März 2015, in: SVR 2015 KV Nr. 20 S. 80). Gemäss Vorinstanz stellt es eine mit Art. 4 VO 883/2004 nicht vereinbare (indirekte) Diskriminierung dar, dass der Beschwerdegegner sich nach der schweizerischen Krankenversicherungsgesetzgebung allenfalls an den Kosten der Behandlung seiner Geburtsgebrechen zu beteiligen habe. Durch den (für die Unterstellung unter die IV) vorausgesetzten inländischen Wohnort würden im Ergebnis Staatsangehörige eines Mitgliedstaats der EU besonders beeinträchtigt, weil sie vermehrt als Grenzgänger in der Schweiz tätig seien. Eine Bestimmung des Landesrechts ist als indirekt diskriminierend im Sinne von Art. 4 VO 883/2004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Anderes gilt, wenn die betreffende Bestimmung objektiv gerechtfertigt und in Bezug auf das anvisierte Ziel verhältnismässig ist ( BGE 136 V 182 E. 7.1 S. 191 f. mit Hinweisen).</w:t>
      </w:r>
    </w:p>
    <w:p>
      <w:r>
        <w:rPr>
          <w:b/>
        </w:rPr>
        <w:t>E. 5.2.4.1</w:t>
      </w:r>
    </w:p>
    <w:p>
      <w:r>
        <w:t>In der Schweiz erwerbstätige Grenzgänger sind in der überwiegenden Mehrheit - gemäss Bundesamt für Sozialversicherungen (BSV) rund 95 % - Staatsangehörige anderer Mitgliedstaaten. Sie bzw. ihre ebenfalls nicht in der Schweiz wohnenden Kinder sind vom Ausschluss von medizinischen Massnahmen zur Behandlung von Geburtsgebrechen nach Art. 13 IVG jedenfalls dann stärker betroffen als die hier lebenden Kinder, wenn im Wohnmitgliedstaat (hier: Deutschland) keine mit der schweizerischen IV nach BGE 143 V 1 S. 7 Unterstellung, Finanzierung und Leistungen vergleichbare Versicherung besteht und die dortige Krankenversicherung, für welche ein Optionsrecht besteht (Nr. 3 Bst. a Ziff. i und iv Anhang XI [Schweiz] VO 883/2004), ebenfalls eine Kostenbeteiligung der Versicherten vorsieht, oder wenn die Prämien bedeutend höher sind als in der Schweiz. Wie es sich vorliegend damit verhält, kann offenbleiben.</w:t>
      </w:r>
    </w:p>
    <w:p>
      <w:r>
        <w:rPr>
          <w:b/>
        </w:rPr>
        <w:t>E. 5.2.4.2</w:t>
      </w:r>
    </w:p>
    <w:p>
      <w:r>
        <w:t>Wie der Beschwerdegegner festhält, geht es nicht um eine gänzliche Unterstellung unter die schweizerische Invalidenversicherung, sondern lediglich in Bezug auf medizinische Massnahmen nach Art. 13 IVG . Diese Vorkehren sind auf die Behandlung von Geburtsgebrechen an sich gerichtet, unabhängig von der Möglichkeit einer Eingliederung ins Erwerbsleben oder in den Aufgabenbereich ( Art. 8 Abs. 2 IVG ; SILVIA BUCHER, Eingliederungsrecht der Invalidenversicherung, 2011, S. 128 ff. Rz. 198 ff.). Die Ordnung der medizinischen Massnahmen nach Art. 13 IVG stellt somit sachlich eine (obligatorische eidgenössische) Krankenpflegeversicherung für Geburtsgebrechen im Rechtssinne dar (MEYER/REICHMUTH, Bundesgesetz über die Invalidenversicherung [IVG], 3. Aufl. 2014, N. 11 zu Art. 13 IVG ). Bereits dieser Umstand lässt Art. 9 Abs. 2 IVG bzw. die Beschränkung des Wahlrechts in Bezug auf medizinische Massnahmen nach Art. 13 IVG der nicht in der Schweiz wohnenden Kinder von hier als Grenzgänger erwerbstätigen Eltern auf die Krankenversicherung objektiv als gerechtfertigt erscheinen. Es kommt - umgekehrt - dazu, dass die Behebung oder Milderung der als Folge eines Geburtsgebrechens eingetretenen Beeinträchtigung, was solche Vorkehren bezwecken ( BGE 115 V 202 E. 4e/cc S. 205; Urteil 8C_664/2014 vom 21. Mai 2015 E. 2.2), mittelbar auch der Eingliederung ins Erwerbsleben oder in den Aufgabenbereich dient, indem die dazu erforderlichen gesundheitlichen Voraussetzungen erhalten oder verbessert werden und dadurch das Invaliditätsrisiko vermindert wird. Wie das BSV in seiner Vernehmlassung vorbringt, erfüllten jedoch die wenigsten Grenzgängerkinder (frühestens nach vollendetem 18. Altersjahr; Art. 29 Abs. 1 IVG ) die versicherungsmässigen Voraussetzungen für den Anspruch auf eine Rente der schweizerischen Invalidenversicherung (vgl. Art. 6 Abs. 2, Art. 9 Abs. 3, Art. 36 Abs. 1 und Art. 39 IVG sowie Art. 24 Anhang I FZA ), weshalb es zu vermeiden gelte zu versuchen, sie hier (medizinisch und beruflich) einzugliedern. Der Umstand, dass Kinder, welche die schweizerische Staatsbürgerschaft besitzen, im Unterschied zu ausländischen Kindern sich jederzeit in der Schweiz niederlassen BGE 143 V 1 S. 8 können, wie der Beschwerdegegner einwendet, ist schon aus Gründen der Gleichbehandlung nicht von Bedeutung. Sodann beträgt die Kostenbeteiligung von Kindern im Rahmen der schweizerischen Krankenversicherung jährlich maximal Fr. 350.- ( Art. 64 Abs. 4 KVG und Art. 103 Abs. 2 KVV ). Dies ergibt für die Dauer, für welche bei gegebenen Voraussetzungen Anspruch auf medizinische Massnahmen zur Behandlung von Geburtsgebrechen besteht (bis zum vollendeten 20. Altersjahr; Art. 13 Abs. 1 IVG ), den "nicht ganz kleinen Betrag" von Fr. 7'000.-, wie der Beschwerdegegner bemerkt. Zu beachten ist jedoch, was er unerwähnt lässt, dass die obligatorische Krankenpflegeversicherung die Kosten für Leistungen übernimmt, die der Diagnose oder Behandlung einer Krankheit und ihrer Folgen dienen ( Art. 25 Abs. 1 KVG ). Darunter fallen bei weitem nicht nur Geburtsgebrechen im Sinne der Invalidenversicherung. Als solche gelten lediglich diejenigen Krankheiten, die bei vollendeter Geburt bestehen ( Art. 3 Abs. 2 ATSG ) und in der Liste im Anhang zur Verordnung vom 9. Dezember 1985 über Geburtsgebrechen (GgV; SR 831.232.21; nachfolgend: Anhang GgV) aufgeführt sind ( Art. 13 IVG ; vgl. Urteil 9C_418/2016 vom 4. November 2016 E. 6.1). Der Selbstbehalt lässt sich somit nicht ohne Weiteres, allenfalls sogar nur zu einem kleinen Teil oder überhaupt nicht, der Behandlung der Geburtsgebrechen (hier: Ziff. 344 und 346 Anhang GgV) zuordnen. Unter diesen Umständen kann die Kostenbeteiligung (von jährlich maximal Fr. 350.-) als Folge des Ausschlusses der nicht in der Schweiz wohnenden Kinder von hier als Grenzgänger erwerbstätigen Eltern von medizinischen (Eingliederungs-)Massnahmen der Invalidenversicherung bzw. der Beschränkung des Wahlrechts in Bezug auf diese Sachleistungen nach Art. 3 Abs. 1 Bst. a und Art. 18 Abs. 2 VO 883/2004 auf die schweizerische Krankenversicherung nicht als unverhältnismässig bezeichnet werden. Daraus ergibt sich die Vereinbarkeit dieser innerstaatlichen Regelung der Leistungszuständigkeit mit Art. 4 VO 883/2004.</w:t>
      </w:r>
    </w:p>
    <w:p>
      <w:r>
        <w:rPr>
          <w:b/>
        </w:rPr>
        <w:t>E. 5.3</w:t>
      </w:r>
    </w:p>
    <w:p>
      <w:r>
        <w:t>Die Auffassung der Beschwerdeführerin, wonach die medizinischen Massnahmen für die Behandlung der Geburtsgebrechen nach Ziff. 344 und 346 Anhang GgV beim Beschwerdegegner nicht von der schweizerischen Invalidenversicherung übernommen werden, verletzt kein (Bundes- oder Abkommens-)Recht, was die Vorinstanz zu Unrecht anders gesehen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