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284</w:t>
      </w:r>
    </w:p>
    <w:p>
      <w:r>
        <w:t>Bundesgericht (BGE), 2017-05-05, FR</w:t>
      </w:r>
    </w:p>
    <w:p>
      <w:r>
        <w:rPr>
          <w:b/>
        </w:rPr>
        <w:t xml:space="preserve">Quelle: </w:t>
      </w:r>
      <w:r>
        <w:t>https://mcp.opencaselaw.ch/entscheid/bge_BGE_143_I_284</w:t>
      </w:r>
    </w:p>
    <w:p>
      <w:r>
        <w:t>FR: ATF 143 I 284</w:t>
      </w:r>
    </w:p>
    <w:p>
      <w:r>
        <w:t>IT: DTF 143 I 284</w:t>
      </w:r>
    </w:p>
    <w:p>
      <w:pPr>
        <w:pStyle w:val="Heading2"/>
      </w:pPr>
      <w:r>
        <w:t>Regeste</w:t>
      </w:r>
    </w:p>
    <w:p>
      <w:r>
        <w:t>Regeste Art. 94 und 130 StPO; Wiederherstellung einer aufgrund eines schwerwiegenden Fehlers des notwendigen Verteidigers verpassten Frist. Eine Verfehlung des Anwalts ist grundsätzlich seinem Mandanten zuzurechnen und stellt in der Regel keine unverschuldete Säumnis dar, die eine Fristwiederherstellung im Sinne von Art. 94 StPO rechtfertigt (E. 1). In Fällen notwendiger Verteidigung kann jedoch das Recht der beschuldigten Person auf eine konkrete und wirksame Verteidigung im Sinne von Art. 6 Ziff. 3 lit. c EMRK, Art. 14 Ziff. 3 lit. d UNO-Pakt II und Art. 32 Abs. 2 BV ausnahmsweise der Zurechnung des schwerwiegenden Fehlers des Verteidigers entgegenstehen. Ausnahmefall vorliegend bejaht, da der beschuldigten Person aus der Säumnis - die Berufungserklärung wurde einen Tag nach Fristablauf eingereicht - ein erheblicher und unersetzlicher Rechtsverlust erwachsen würde (E. 2).</w:t>
      </w:r>
    </w:p>
    <w:p>
      <w:r>
        <w:t>Regeste Art. 94 et 130 CPP; restitution du délai manqué par la faute grave de l'avocat dans le cadre d'une défense obligatoire. En règle générale, un manquement de l'avocat ne constitue pas un empêchement non fautif justifiant une restitution du délai au sens de l'art. 94 CPP car le manquement de l'avocat est imputable à son client (consid. 1). Il faut toutefois réserver les cas de défense obligatoire, dans lesquels le droit du prévenu à une défense pénale concrète et effective au sens des art. 6 par. 3 let. c CEDH, 14 par. 3 let. d Pacte ONU II et 32 al. 2 Cst. peut, dans des circonstances exceptionnelles, faire obstacle à l'imputation de la faute grave commise par le défenseur. Circonstances admises dans le cas d'espèce, compte tenu du fait que le défaut, soit le dépôt de l'appel un jour après l'échéance du délai, exposait le prévenu à un préjudice important et irréparable (consid. 2).</w:t>
      </w:r>
    </w:p>
    <w:p>
      <w:r>
        <w:t>Regesto Art. 94 e 130 CPP; restituzione del termine non rispettato per grave colpa dell'avvocato nell'ambito di una difesa obbligatoria. Di regola, un'inadempienza dell'avvocato non costituisce un impedimento non colpevole che giustifica una restituzione del termine giusta l'art. 94 CPP, atteso che l'inadempienza dell'avvocato è imputabile al suo cliente (consid. 1). Restano tuttavia riservati i casi di difesa obbligatoria, in cui il diritto dell'imputato a una difesa penale concreta ed effettiva ai sensi degli art. 6 n. 3 lett. c CEDU, 14 n. 3 lett. d Patto ONU II e 32 cpv. 2 Cost. può, in circostanze eccezionali, escludere di imputargli la grave colpa del suo difensore. Circostanze ammesse nella fattispecie, tenuto conto che la colpa, consistente nell'inoltro dell'appello un giorno dopo la scadenza del termine, esponeva l'imputato a un pregiudizio importante e irrimediabile (consid. 2).</w:t>
      </w:r>
    </w:p>
    <w:p>
      <w:pPr>
        <w:pStyle w:val="Heading2"/>
      </w:pPr>
      <w:r>
        <w:t>Erwägungen</w:t>
      </w:r>
    </w:p>
    <w:p>
      <w:r>
        <w:rPr>
          <w:b/>
        </w:rPr>
        <w:t>E. 1</w:t>
      </w:r>
    </w:p>
    <w:p>
      <w:r>
        <w:t>Invoquant une violation du droit à une défense nécessaire et efficace (cf. notamment art. 6 par. 3 let . c CEDH, art. 14 par. 3 let . d Pacte ONU II [RS 0.103.2] et art. 32 al. 2 Cst. ) ainsi qu'une violation de l' art. 94 CPP , le recourant reproche à la cour cantonale de lui avoir imputé la défaillance de son défenseur, qui a manqué le délai pour former la déclaration d'appel. N'ayant lui-même commis aucune faute, ce délai devait lui être restitué.</w:t>
      </w:r>
    </w:p>
    <w:p>
      <w:r>
        <w:rPr>
          <w:b/>
        </w:rPr>
        <w:t>E. 1.1</w:t>
      </w:r>
    </w:p>
    <w:p>
      <w:r>
        <w:t>Selon l' art. 93 CPP , une partie est défaillante si elle n'accomplit pas un acte de procédure à temps ou ne se présente pas à l'audience fixée. Le délai peut lui être restitué si elle a été empêchée de l'observer et qu'elle est de ce fait exposée à un préjudice important et irréparable; elle doit toutefois rendre vraisemblable que le défaut n'est BGE 143 I 284 S. 287 imputable à aucune faute de sa part ( art. 94 al. 1 CPP ).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1.2</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1B_41/2016 du 24 février 2016 consid. 4.1.1 et réf. citée).</w:t>
      </w:r>
    </w:p>
    <w:p>
      <w:r>
        <w:rPr>
          <w:b/>
        </w:rPr>
        <w:t>E. 1.3</w:t>
      </w:r>
    </w:p>
    <w:p>
      <w:r>
        <w:t>La restitution de délai suppose ensuite que la partie ou son mandataire a été empêché d'agir sans faute dans le délai fixé (arrêt 6B_110/2016 du 27 juillet 2016 consid. 2.2, non publié in ATF 142 IV 286 ). Elle n'entre pas en ligne de compte lorsque la partie ou son mandataire a renoncé à agir, que ce soit à la suite d'un choix délibéré, d'une erreur ou du conseil - peut-être erroné - d'un tiers (arrêts 6B_673/2015 du 19 octobre 2016 consid. 2.1.2; 1B_41/2016 précité consid. 4.1.2; 6B_311/2015 du 30 juin 2015 consid. 2.1; 6B_968/2014 du 24 décembre 2014 consid. 1.3; 1B_250/2012 du 31 juillet 2012 consid. 2.3). Selon la jurisprudence, hormis les cas de grossière erreur de l'avocat en particulier lors d'une défense obligatoire, le comportement fautif de ce dernier est imputable à son client (arrêts 6B_673/2015 précité consid. 2.1.2; 6B_1074/2015 du 19 novembre 2015 consid. 3.2; 6B_722/2014 du 17 décembre 2014 consid. 2.1; 1B_250/2012 précité consid. 2.3; 6B_60/2010 du 12 février 2010 consid. 2; 1P.829/2005 du 1 er mai 2006 consid. 3.3, in SJ 2006 I p. 449; 1P.485/1999 du 18 octobre 1999 consid. 4, in SJ 2000 I p. 118). Il appartient en effet au mandataire professionnel de s'organiser de telle manière qu'un délai puisse être respecté indépendamment d'un éventuel empêchement de sa part ( ATF 119 II 86 consid. 2a p. 87). De manière générale, une défaillance dans l'organisation interne de l'avocat (problèmes informatiques, auxiliaire en charge du recours, absence du mandataire principal) ne constitue pas un empêchement non fautif justifiant une restitution du délai (arrêts 6B_673/2015 précité consid. 2.1.2; 6B_1074/2015 précité consid. 3.1.2 et réf. citée). BGE 143 I 284 S. 288</w:t>
      </w:r>
    </w:p>
    <w:p>
      <w:r>
        <w:rPr>
          <w:b/>
        </w:rPr>
        <w:t>E. 2.1</w:t>
      </w:r>
    </w:p>
    <w:p>
      <w:r>
        <w:t>Il n'est pas contesté que les conditions formelles de la demande de restitution de délai ont été respectées en l'espèce. Par ailleurs, il est établi que la déclaration d'appel du recourant a été déposée par son avocat le lendemain de l'échéance du délai et que ce retard repose essentiellement sur une erreur du secrétariat du défenseur. Or la faute des auxiliaires de l'avocat, tels que ses employés et collaborateurs, est imputable à ce dernier ( ATF 114 Ib 67 consid. 2 p. 69 ss; arrêts 6F_15/2013 du 29 octobre 2013 consid. 2.3; 6B_503/2013 du 27 août 2013 consid. 3.1). La question litigieuse se limite dès lors à déterminer si le manquement de l'employée en question, qui est ainsi attribuable à l'avocat, doit également être imputé au recourant.</w:t>
      </w:r>
    </w:p>
    <w:p>
      <w:r>
        <w:rPr>
          <w:b/>
        </w:rPr>
        <w:t>E. 2.2</w:t>
      </w:r>
    </w:p>
    <w:p>
      <w:r>
        <w:t>Si la jurisprudence récente du Tribunal fédéral pose le principe selon lequel le comportement fautif de l'avocat, respectivement de son auxiliaire, est imputable à son client dans le cadre de l'application de l' art. 94 CPP , elle réserve expressément l'hypothèse d'une erreur grossière commise dans le cadre de la défense obligatoire (consid. 1.3. supra). En l'espèce, la prévention d'infraction grave à la LStup (RS 812.121) retenue à l'encontre du recourant démontre suffisamment qu'un cas de défense obligatoire était réalisé ( art. 130 let. b CPP ), l' art. 19 al. 2 LStup prévoyant que l'auteur de l'infraction est puni d'une peine privative de liberté d'un an au moins. Le Ministère public a d'ailleurs estimé que l'affaire n'était pas de peu de gravité, raison pour laquelle il a informé le recourant qu'il était indispensable qu'il soit assisté d'un défenseur, avant de lui en désigner un d'office, conformément aux art. 131 al. 1 et 132 al. 1 let. a ch. 1 CPP. Il est donc nécessaire d'examiner dans quelle mesure une telle situation pourrait permettre d'envisager la restitution du délai manqué par l'avocat du recourant.</w:t>
      </w:r>
    </w:p>
    <w:p>
      <w:r>
        <w:rPr>
          <w:b/>
        </w:rPr>
        <w:t>E. 2.2.1</w:t>
      </w:r>
    </w:p>
    <w:p>
      <w:r>
        <w:t>Selon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cela constitue un élément de la notion de procès équitable garanti par l' art. 6 par. 1 CEDH ( ATF 126 I 194 consid. 3a p. 195 s.). L' art. 14 par. 3 let . d Pacte ONU II garantit à l'accusé le droit à avoir l'assistance d'un BGE 143 I 284 S. 289 avocat. Cette disposition accorde une garantie équivalente à celle découlant de l' art. 6 par. 3 let . c CEDH ( ATF 120 Ia 247 consid. 5b p. 255). De même, l' art. 32 al. 2 Cst. prévoit que toute personne accusée doit être mise en état de faire valoir les droits de la défense ( ATF 131 I 350 consid. 4.2 p. 361). L' art. 6 par. 3 let . c CEDH ne précise pas les conditions d'exercice du droit à une défense d'office. Il laisse ainsi aux Etats contractants le choix des moyens propres à permettre à leur système judiciaire de le garantir (arrêts de la Cour européenne des droits de l'homme Quaranta contre Suisse du 24 mai 1991, série A vol. 205 § 30 et Imbriosca contre Suisse du 24 novembre 1993, série A vol. 275 § 38). A cet égard, il ne faut pas oublier que la CEDH a pour but de protéger des droits non pas théoriques ou illusoires, mais concrets et effectifs, et que la nomination d'un conseil n'assure pas à elle seule l'effectivité de l'assistance qu'il peut procurer à l'accusé (arrêts de la CourEDH Sannino contre Italie du 27 avril 2006, Recueil CourEDH 2006-VI p. 267 §48; Czekalla contre Portugal du 10 octobre 2002, Recueil CourEDH 2002-VII p. 43 § 60; Daud contre Portugal du 21 avril 1998, Recueil CourEDH 1998-II p. 739 § 38; Imbriosca contre Suisse précité, ibidem; Goddi contre Italie du 9 avril 1984, série A n° 76 § 26). Ainsi, dans l'affaire Czekalla , l'inobservation par l'avocat d'office d'une condition de forme avait eu pour effet de priver l'intéressé du pourvoi à la cour suprême, alors qu'il était un étranger risquant une lourde peine; la Cour européenne des droits de l'homme a considéré qu'il s'agissait là d'une carence manifeste appelant des mesures positives de la part des autorités, telle qu'une invitation de la cour suprême à compléter ou corriger le mémoire de recours plutôt que de déclarer le pourvoi irrecevable. Il y avait ainsi eu manquement au respect concret et effectif des droits de la défense de l'accusé, de sorte que l' art. 6 par. 1 et 3 let . c CEDH avait été violé (ibidem § 59-71, voir aussi: arrêt de la CourEDH Panasenko contre Portugal du 22 juillet 2008 § 48-54). De même, dans l'affaire Andreyev , la Cour a considéré qu'alors que le requérant disposait d'une défense d'office pour former appel et qu'il avait fait tout ce qu'on pouvait attendre de lui, le manquement de son avocat d'exécuter ses devoirs, soit en l'espèce déposer un appel dans le délai applicable, et l'absence de mesure subséquente pour réparer adéquatement le préjudice, l'avaient privé de son droit d'accès à la cour suprême en violation de l' art. 6 par. 1 CEDH (arrêt de la CourEDH Andreyev contre Estonie du 22 novembre 2011 § 69-78). BGE 143 I 284 S. 290</w:t>
      </w:r>
    </w:p>
    <w:p>
      <w:r>
        <w:rPr>
          <w:b/>
        </w:rPr>
        <w:t>E. 2.2.2</w:t>
      </w:r>
    </w:p>
    <w:p>
      <w:r>
        <w:t>Selon le Tribunal fédéral, il s'agit donc de permettre à l'accusé de bénéficier d'une défense compétente, assidue et efficace. Lorsque les autorités tolèrent à tort que le défenseur néglige gravement les devoirs que lui imposent sa profession et sa fonction au détriment de l'accusé, une violation des devoirs de la défense peut être retenue ( ATF 138 IV 161 consid. 2.4 p. 165; ATF 126 I 194 c. 3d pp. 198 s.). Seuls des comportements matériellement injustifiables ou manifestement fautifs du mandataire, tels que l'inobservation flagrante d'un délai ou d'un terme, sont constitutifs de violations graves, dans la mesure où ils portent atteinte de manière substantielle aux droits de la défense du prévenu ( ATF 120 Ia 48 consid. 2b/bb p. 51; arrêt 6B_89/2014 du 1 er mai 2014 consid. 1.5.1 et réf. citées).</w:t>
      </w:r>
    </w:p>
    <w:p>
      <w:r>
        <w:rPr>
          <w:b/>
        </w:rPr>
        <w:t>E. 2.2.3</w:t>
      </w:r>
    </w:p>
    <w:p>
      <w:r>
        <w:t>Il découle ainsi de la jurisprudence de la CourEDH et du Tribunal fédéral que lorsque l'autorité permet que l'inobservation d'un délai ou d'un terme par le mandataire cause un sérieux préjudice au prévenu dans un cas de défense obligatoire, il peut en découler une atteinte aux droits de la défense. La doctrine relative à la restitution du délai selon l' art. 94 CPP va également dans ce sens. En effet, les auteurs excluent généralement que la faute de l'avocat agissant dans le cadre d'une défense obligatoire puisse être imputée à son mandant (DANIEL STOLL, in Commentaire romand, Code de procédure pénale suisse, 2011, n° 10 ad art. 94 CPP et réf. citées; NIKLAUS OBERHOLZER, Grundzüge des Strafprozessrechts, 3 e éd. 2012, n. 1320; CHRISTOPH RIEDO, in Basler Kommentar, Schweizerische Strafprozessordnung, 2 e éd. 2014, n° 56 ad art. 94 CPP ; dans ce sens également: JO PITTELOUD, Code de procédure pénale suisse [CPP], 2012,n° 219 ad art. 94 CPP et réf. citée), notamment lorsque l'avocat a manqué un délai (DANIELA BRÜSCHWEILER, in Kommentar zur Schweizerischen Strafprozessordnung [StPO], Donatsch/Hansjakob/Lieber [éd.], 2 e éd. 2014, n° 4 ad art. 94 CPP ; PIQUEREZ/MACALUSO, Procédure pénale suisse, 3 e éd. 2011, n. 842 p. 293; NIKLAUS SCHMID, Schweizerische Strafprozessordnung [StPO], Praxiskommentar, 2 e éd. 2013, n° 5 ad art. 94 CPP ). Dans le cas contraire, le droit du prévenu à bénéficier d'une défense concrète et effective serait violé (PIQUEREZ/MACALUSO, op. cit., n. 842 p. 293 et l'arrêt cité; cf. également JEAN-MARC VERNIORY, Les droits de la défense dans les phases préliminaires du procès pénal, 2005, p. 302-304, en particulier les notes n. 925 et 933). Plus précisément, RIEDO considère qu'il y a lieu de faire exception au principe selon lequel la faute de l'avocat est imputable à son client aux conditions suivantes: il doit s'agir d'un cas de défense BGE 143 I 284 S. 291 obligatoire, le comportement de l'avocat relève de la négligence grave ("grob fahrlässig"), est complètement faux ("qualifiziert unrichtig"), ou encore totalement contraire aux règles de l'art ("mit den Regeln der Anwaltskunst gänzlich unvereinbar"), et le préjudice subi ne peut pas être réparé par une action en dommages-intérêts, ce qui n'est pas le cas lorsque le prévenu encourt une simple amende ou peine pécuniaire et qu'il ne s'ensuit aucune inscription dans le casier judiciaire (RIEDO, op. cit., n° 56 ad art. 94 CPP ). Ces conditions, qui garantissent l'effectivité des droits de la défense, méritent d'être approuvées, étant précisé que l'exigence d'un préjudice important et irréparable ressort déjà expressément de l' art. 94 CPP . RIEDO ajoute encore la condition selon laquelle le mandant ne pouvait ni ne devait discerner le manquement. Plus largement, ce dernier doit rendre vraisemblable qu'il n'a commis aucune faute propre, sans laquelle le défaut ne serait pas survenu; en effet, lorsque le mandant est lui-même fautif, la question de savoir si la faute de son défenseur lui est imputable est sans objet (cf. arrêt 6B_673/2015 précité consid. 2).</w:t>
      </w:r>
    </w:p>
    <w:p>
      <w:r>
        <w:rPr>
          <w:b/>
        </w:rPr>
        <w:t>E. 2.3</w:t>
      </w:r>
    </w:p>
    <w:p>
      <w:r>
        <w:t>En l'espèce, l'inobservation du délai d'appel pour le motif retenu constitue de toute évidence un cas de négligence grossière de l'avocat (consid. 2.1 et 2.2.2 supra). La cour cantonale n'a par ailleurs retenu aucune faute propre du recourant. En effet, on ne voit pas, dans le cas de figure décrit ici, comment celui-ci aurait pu empêcher le défaut. A l'inverse de ce qui prévaut en matière d'opposition à une ordonnance pénale (cf. arrêt 6B_1074/2015 précité consid. 3.2), l'assistance d'un avocat était, comme vu ci-dessus, nécessaire dans le cas d'espèce. En outre, la communication de la motivation du jugement de première instance, qui fait partir le délai pour former la déclaration d'appel ( art. 399 al. 3 CPP ), n'avait pas été notifiée personnellement au recourant, mais uniquement à son avocat. On ne saurait, dans ce contexte, reprocher au recourant de ne pas avoir accompli lui-même l'acte de procédure manqué, ou encore de ne pas avoir vérifié qu'il était dûment accompli par son défenseur. Enfin, le préjudice subi par le recourant du fait du délai manqué est important; alors qu'il se prétend innocent des charges qui pèsent sur lui, la faute de son défenseur l'a privé de son droit de porter l'affaire devant une instance d'appel, avec pour conséquence l'entrée en force du jugement de première instance le condamnant en particulier à une peine privative de liberté de treize mois avec sursis pour infraction BGE 143 I 284 S. 292 grave et infraction à la LStup. En outre, les suites de cette négligence ne sont pas susceptibles d'être réparées par l'intermédiaire d'une action en responsabilité du recourant contre son mandataire, ou par tout autre moyen. Au regard de ces éléments, il y a lieu de retenir que le droit du recourant à une défense pénale effective au sens des art. 6 par. 3 let . c CEDH, 14 par. 3 let. d Pacte ONU II et 32 al. 2 Cst. faisait obstacle à l'imputation de la faute grave commise par son défenseur dans le cadre de la défense obligatoire, compte tenu du fait que le défaut du cas d'espèce, soit le dépôt de l'appel un jour après l'échéance du délai, l'expose à un préjudice important et irréparable. En l'absence de toute faute du recourant, la cour cantonale a violé l' art. 94 CPP en rejetant sa requête de restitution de délai. L'objet de la procédure devant le Tribunal fédéral étant circonscrit à la restitution du délai, il n'y a pas lieu d'examiner dans quelle mesure la faute de l'avocat pourrait entraîner une procédure disciplinaire.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