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91</w:t>
      </w:r>
    </w:p>
    <w:p>
      <w:r>
        <w:t>Bundesgericht (BGE), 2016-12-13, DE</w:t>
      </w:r>
    </w:p>
    <w:p>
      <w:r>
        <w:rPr>
          <w:b/>
        </w:rPr>
        <w:t xml:space="preserve">Quelle: </w:t>
      </w:r>
      <w:r>
        <w:t>https://mcp.opencaselaw.ch/entscheid/bge_BGE_143_IV_91</w:t>
      </w:r>
    </w:p>
    <w:p>
      <w:r>
        <w:t>FR: ATF 143 IV 91</w:t>
      </w:r>
    </w:p>
    <w:p>
      <w:r>
        <w:t>IT: DTF 143 IV 91</w:t>
      </w:r>
    </w:p>
    <w:p>
      <w:pPr>
        <w:pStyle w:val="Heading2"/>
      </w:pPr>
      <w:r>
        <w:t>Regeste</w:t>
      </w:r>
    </w:p>
    <w:p>
      <w:r>
        <w:t>Regeste Art. 93 Abs. 3 IRSG, Art. 426 Abs. 2 StPO; stellvertretende Strafverfolgung, Kostenauflage bei Einstellung. Im Bereich der internationalen Rechtshilfe sind in erster Linie die einschlägigen Staatsverträge massgebend. Subsidiär kommt das schweizerische Landesrecht zur Anwendung (E. 1.3). Im Verhältnis zu Deutschland ist für die Beurteilung der Frage, ob nach Abtretung des Verfahrens die in der Schweiz angefallenen Kosten einer Partei auferlegt werden können, insbesondere das IRSG anwendbar (E. 1.4.1). Nach Übertragung der Strafverfolgung an das Ausland dürfen die schweizerischen Strafbehörden über eine allfällige Kostenauflage nicht mehr selber befinden und sind an den Kostenentscheid der ausländischen Behörde gebunden. Unzulässig ist es insbesondere, der verfolgten Person die schweizerischen Verfahrenskosten aufzuerlegen, wenn das Verfahren im Ausland zufolge Verjährung eingestellt wurde. Kostenauflage an beschuldigte Person gestützt auf Art. 426 Abs. 2 StPO im vorliegenden Fall als unzulässig beurteilt (E. 1.5).</w:t>
      </w:r>
    </w:p>
    <w:p>
      <w:r>
        <w:t>Regeste Art. 93 al. 3 EIMP, art. 426 al. 2 CPP; délégation de la poursuite pénale, répartition des frais en cas de classement. En matière d'entraide internationale sont déterminants en premier lieu les traités internationaux applicables, subsidiairement le droit interne suisse (consid. 1.3). L'EIMP est en particulier applicable à la question de savoir si, après le transfert d'une procédure aux autorités allemandes, les frais occasionnés en Suisse peuvent être mis à la charge d'une partie (consid. 1.4.1). Après le transfert de la procédure pénale à l'étranger, les autorités pénales suisses ne peuvent plus décider elles-mêmes du sort de frais éventuels. Elles sont liées par la décision sur les frais de l'autorité étrangère. Il est en particulier illicite de mettre à la charge de la personne poursuivie les frais de la procédure suisse, lorsque la procédure a été classée à l'étranger du fait de la prescription. Inadmissibilité en l'espèce de la mise à la charge du prévenu des frais de procédure fondée sur l'art. 426 al. 2 CPP (consid. 1.5).</w:t>
      </w:r>
    </w:p>
    <w:p>
      <w:r>
        <w:t>Regesto Art. 93 cpv. 3 AIMP, art. 426 cpv. 2 CPP; perseguimento penale in via sostitutiva, ripartizione delle spese in caso di abbandono. Nell'ambito dell'assistenza giudiziaria internazionale sono in primo luogo applicabili le pertinenti convenzioni internazionali e a titolo sussidiario il diritto interno svizzero (consid. 1.3). In caso di delega del procedimento alla Germania, la questione di sapere se le spese occorse in Svizzera possano essere poste a carico di una parte è disciplinata in particolare dall'AIMP (consid. 1.4.1). Dopo la delega del procedimento penale all'estero, le autorità penali svizzere non possono più decidere in merito alla ripartizione di eventuali spese e sono vincolate alla decisione sui costi dell'autorità estera. È in particolare escluso porre a carico dell'imputato le spese procedurali svizzere nel caso in cui l'autorità estera abbia abbandonato il procedimento per intervenuta prescrizione. Nella fattispecie non è ammissibile porre le spese a carico dell'imputato sulla base dell'art. 426 cpv. 2 CPP (consid. 1.5).</w:t>
      </w:r>
    </w:p>
    <w:p>
      <w:pPr>
        <w:pStyle w:val="Heading2"/>
      </w:pPr>
      <w:r>
        <w:t>Erwägungen</w:t>
      </w:r>
    </w:p>
    <w:p>
      <w:r>
        <w:rPr>
          <w:b/>
        </w:rPr>
        <w:t>E. 1</w:t>
      </w:r>
    </w:p>
    <w:p>
      <w:r>
        <w:t>(...)</w:t>
      </w:r>
    </w:p>
    <w:p>
      <w:r>
        <w:rPr>
          <w:b/>
        </w:rPr>
        <w:t>E. 1.3</w:t>
      </w:r>
    </w:p>
    <w:p>
      <w:r>
        <w:t>Für die Rechtshilfe zwischen der Bundesrepublik Deutschland und der Schweiz sind in erster Linie die Bestimmungen des Europäischen Übereinkommens vom 20. April 1959 über die Rechtshilfe in Strafsachen (SR 0.351.1; nachfolgend: EUeR), dem beide Staaten beigetreten sind, das Zweite Zusatzprotokoll vom 8. November 2001 zum Europäischen Übereinkommen über die Rechtshilfe in Strafsachen (SR 0.351.12; nachfolgend: Zweites Zusatzprotokoll) und der Vertrag vom 13. November 1969 zwischen der Schweizerischen Eidgenossenschaft und der Bundesrepublik Deutschland über die Ergänzung des Europäischen Übereinkommens über die Rechtshilfe in Strafsachen vom 20. April 1959 und die Erleichterung seiner Anwendung (SR 0.351.913.61; nachfolgend: Zusatzvertrag) massgebend. Soweit diese Staatsverträge bestimmte Fragen nicht abschliessend regeln, kommt das schweizerische Landesrecht - namentlich das Bundesgesetz vom 20. März 1981 über internationale Rechtshilfe in Strafsachen (Rechtshilfegesetz, IRSG; SR 351.1) und die dazugehörige Verordnung (IRSV; SR 351.11) - zur Anwendung ( Art. 1 Abs. 1 IRSG ; Urteil 1A.63/2007 vom 28. Februar 2008 E. 1.1; vgl. auch Art. 54 StPO ).</w:t>
      </w:r>
    </w:p>
    <w:p>
      <w:r>
        <w:rPr>
          <w:b/>
        </w:rPr>
        <w:t>E. 1.4.1</w:t>
      </w:r>
    </w:p>
    <w:p>
      <w:r>
        <w:t>Das EUeR, das Zweite Zusatzprotokoll und der Zusatzvertrag sehen vor, dass die Rechtshilfe leistenden Staaten die in ihrem Land angefallenen Kosten grundsätzlich nicht beim jeweils anderen Staat einfordern können (vgl. Art. 20 EUeR ; Art. 5 Zweites Zusatzprotokoll; Art. XII Abs. 8 Zusatzvertrag; vgl. auch ROBERT ZIMMERMANN, La coopération judiciaire internationale en matière pénale, 4. Aufl. 2014, N. 462 ff.). Ob die schweizerischen Strafbehörden die in der Schweiz angefallenen Kosten nach Abtretung des Verfahrens einer Partei auferlegen dürfen, ergibt sich aus diesen Staatsverträgen nicht ausdrücklich. Massgebend für die Beurteilung dieser Frage ist somit insbesondere das IRSG (vorne E. 1.3). Gemäss Art. 31 IRSG werden ausländische Ersuchen in der Regel unentgeltlich ausgeführt BGE 143 IV 91 S. 94 (Abs. 1). Der Bundesrat bestimmt die Voraussetzungen, unter denen die Kosten ganz oder teilweise dem ersuchenden Staat in Rechnung gestellt werden können (Abs. 2). Die Kosten für ein schweizerisches Ersuchen, die einem anderen Staat erstattet werden, gehen zu Lasten des Verfahrens, das zu dem Ersuchen Anlass gegeben hat (Abs. 3). Für die Kosten der stellvertretenden Strafverfolgung stellt Art. 93 IRSG besondere Regeln auf. Demnach werden die vom ersuchenden Staat festgesetzten Verfahrenskosten zu den Kosten des Verfahrens in der Schweiz geschlagen und eingefordert; sie werden dem ersuchenden Staat nicht erstattet (Abs. 1). Im umgekehrten Fall werden dem ersuchten Staat, wenn er die Verfolgung übernimmt, die in der Schweiz aufgelaufenen Verfahrenskosten gemeldet; ihre Erstattung wird nicht verlangt (Abs. 3).</w:t>
      </w:r>
    </w:p>
    <w:p>
      <w:r>
        <w:rPr>
          <w:b/>
        </w:rPr>
        <w:t>E. 1.4.2</w:t>
      </w:r>
    </w:p>
    <w:p>
      <w:r>
        <w:t>Für die internationale Rechtshilfe in Strafsachen gelten sodann einige Bestimmungen, welche den Grundsatz "ne bis in idem" konkretisieren. Gemäss Art. 5 Abs. 1 lit. a IRSG wird einem Rechtshilfeersuchen nicht entsprochen, wenn in der Schweiz oder im Tatortstaat der Richter aus materiellrechtlichen Gründen den Verfolgten freigesprochen oder das Verfahren eingestellt hat (Ziff. 1), oder auf eine Sanktion verzichtet oder einstweilen von ihr abgesehen hat (Ziff. 2). Umgekehrt bestimmt Art. 89 Abs. 1 lit. b IRSG , dass bei Übernahme der Strafverfolgung durch einen anderen Staat die schweizerischen Behörden gegen den Verfolgten wegen derselben Tat keine weiteren Massnahmen ergreifen dürfen, wenn aufgrund des im ersuchten Staat ergangenen Entscheides die Voraussetzungen nach Art. 5 [Abs. 1] lit. a oder b IRSG erfüllt sind ( BGE 129 II 449 E. 2.1 S. 451). Diese Bestimmungen sind gemäss Art. 1 Abs. 1 IRSG nur anwendbar, soweit internationale Vereinbarungen nichts anderes bestimmen. Die vorliegend in erster Linie massgebenden Staatsverträge (vgl. vorne E. 1.3) enthalten keine anderslautenden Bestimmungen. Die Schweiz hat vielmehr einen entsprechenden Vorbehalt zu Art. 2 lit. a EUeR gemacht und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(vgl. bereits Urteil 1A.107/1995 vom 21. August 1995 E. 4c). Art. XII Abs. 6 des Zusatzvertrags enthält ebenfalls eine entsprechende Regelung, wonach die Behörden des ersuchenden Staates von weiteren Verfolgungs- oder BGE 143 IV 91 S. 95 Vollstreckungsmassnahmen gegen den Beschuldigten wegen derselben Tat u.a. absehen, wenn eine Straverfolgung eingeleitet wurde und wenn das Verfahren von einem Gericht oder einer Strafverfolgungsbehörde aus materiellrechtlichen Gründen endgültig eingestellt worden ist, insbesondere wenn die Eröffnung des Hauptverfahrens abgelehnt oder der Beschuldigte ausser Verfolgung gesetzt worden und die Frist für die Einlegung eines Rechtsmittels abgelaufen ist (lit. a), oder wenn er rechtskräftig freigesprochen worden ist (lit. b).</w:t>
      </w:r>
    </w:p>
    <w:p>
      <w:r>
        <w:rPr>
          <w:b/>
        </w:rPr>
        <w:t>E. 1.5</w:t>
      </w:r>
    </w:p>
    <w:p>
      <w:r>
        <w:t>Vorliegend ergibt sich aus den Akten, dass der überwiegende Teil der dem Beschwerdeführer vorgeworfenen Sachverhalte nach deutschem Recht verjährt war. Es stellt sich deshalb die Frage, ob insoweit eine "res iudicata" vorliegt, die der Wiederaufnahme des in der Schweiz zunächst sistierten Verfahrens entgegenstünde. Dies kann indes offengelassen werden, da die Kostenauflage an den Beschwerdeführer ohnehin nicht mit dem massgebenden Bundesrecht vereinbar ist. Die Beschwerdegegnerin hat der Oberstaatsanwaltschaft Köln die in der Schweiz aufgelaufenen Kosten gemeldet, wie dies Art. 93 Abs. 3 IRSG vorsieht. Da deren Erstattung gemäss dieser Bestimmung nicht verlangt wird, oblag der Entscheid über die Überbindung der Kosten damit der Oberstaatsanwaltschaft Köln. Diese verzichtete implizit darauf, indem sie dem Beschwerdeführer mit der Einstellungsverfügung vom 24. August 2012 keinerlei Verfahrenskosten auferlegte, was sowohl in Deutschland als auch der Schweiz dem Normalfall entspricht (vgl. § 467 Abs. 1 und 2 D-StPO sowie Art. 426 Abs. 1 und 2 StPO ). Daran ist die Beschwerdegegnerin gebunden. Nach der Übertragung der Strafverfolgung an das Ausland dürfen die schweizerischen Strafverfolgungsbehörden über eine allfällige Kostenauflage nicht mehr selber befinden. Unzulässig ist es insbesondere, der verfolgten Person die schweizerischen Verfahrenskosten aufzuerlegen, wenn das Verfahren im Ausland zufolge Verjährung eingestellt wurde (LEA UNSELD, in: Basler Kommentar, Internationales Strafrecht, 2015, N. 8 zu Art. 89 IRSG sowie N. 9 zu Art. 93 IRSG mit Verweis auf TPF 2010 79 E. 2.3 S. 82 ff.). Für eine Kostenauflage an den Beschwerdeführer gestützt auf Art. 426 Abs. 2 StPO verbleibt demnach vorliegend kein Raum.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