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69</w:t>
      </w:r>
    </w:p>
    <w:p>
      <w:r>
        <w:t>Bundesgericht (BGE), 2017-01-03, FR</w:t>
      </w:r>
    </w:p>
    <w:p>
      <w:r>
        <w:rPr>
          <w:b/>
        </w:rPr>
        <w:t xml:space="preserve">Quelle: </w:t>
      </w:r>
      <w:r>
        <w:t>https://mcp.opencaselaw.ch/entscheid/bge_BGE_143_IV_69</w:t>
      </w:r>
    </w:p>
    <w:p>
      <w:r>
        <w:t>FR: ATF 143 IV 69</w:t>
      </w:r>
    </w:p>
    <w:p>
      <w:r>
        <w:t>IT: DTF 143 IV 69</w:t>
      </w:r>
    </w:p>
    <w:p>
      <w:pPr>
        <w:pStyle w:val="Heading2"/>
      </w:pPr>
      <w:r>
        <w:t>Regeste</w:t>
      </w:r>
    </w:p>
    <w:p>
      <w:r>
        <w:t>Regeste a Art. 20 und 59 StPO; Zuständigkeit für Entscheide über den Ausstand eines Mitglieds des Zwangsmassnahmengerichts (ZMG). Die Beschwerdeinstanz im Sinne von Art. 20 StPO ist zuständig zum Entscheid über Ausstandsbegehren, welche sich gegen ein Mitglied des ZMG richten (E. 1.1).</w:t>
      </w:r>
    </w:p>
    <w:p>
      <w:r>
        <w:t>Regeste b Art. 56 lit. b StPO; Ausstandsgründe. Kein Ausstandsgrund im Sinne von Art. 56 lit. b StPO liegt vor (vgl. diesbezüglich E. 3.1), wenn derselbe Richter des ZMG in dieser Funktion im Rahmen von verschiedenen Untersuchungshandlungen, welche den gleichen Betäubungsmittelhandel betreffen, mehrere Entscheide fällt (Anordnung von geheimen Überwachungsmassnahmen und von Untersuchungshaft). Es handelt sich jeweils um formell verschiedene Verfahren, insbesondere wenn sie nicht denselben Beschuldigten betreffen (fehlende Identität der Partei; E. 3.3). Es können sich zwar in tatsächlicher und/oder rechtlicher Hinsicht ähnliche Fragen stellen und der erneut mit der Untersuchung beschäftigte Richter verfügt bereits über gewisse Vorkenntnisse der Akten. Mangels konkreter gegenteiliger Anhaltspunkte kann von diesem Richter indessen erwartet werden, dass er die Entwicklung der Untersuchung sowie die spezifische Situation der betroffenen Person berücksichtigt (E. 3.3).</w:t>
      </w:r>
    </w:p>
    <w:p>
      <w:r>
        <w:t>Regeste a Art. 20 et 59 CPP; compétence en matière de récusation d'un magistrat du Tribunal des mesures de contrainte (Tmc). L'autorité de recours au sens de l'art. 20 CPP est compétente pour statuer sur les requêtes de récusation visant un membre du Tmc (consid. 1.1).</w:t>
      </w:r>
    </w:p>
    <w:p>
      <w:r>
        <w:t>Regeste b Art. 56 let. b CPP; motifs de récusation. Il n'y a pas de motif de récusation au sens de l'art. 56 let. b CPP (sur cette notion, cf. consid. 3.1) lorsqu'un même juge du Tmc, agissant toujours à ce titre, rend plusieurs décisions dans le cadre de différentes enquêtes relatives à un même trafic de stupéfiants (autorisations de mesures secrètes et placements en détention). Il s'agit en effet de procédures formellement différentes, notamment lorsqu'elles ne concernent pas le même prévenu (défaut d'identité de partie; consid. 3.3). Certes, des questions similaires - en fait et/ou en droit - peuvent se poser et le juge à nouveau saisi dispose d'une certaine connaissance préalable du dossier. En l'absence d'élément concret, il peut toutefois être attendu de ce magistrat d'être à même de tenir compte de l'évolution de l'instruction, ainsi que de la situation particulière de la personne en cause (consid. 3.3).</w:t>
      </w:r>
    </w:p>
    <w:p>
      <w:r>
        <w:t>Regesto a Art. 20 e 59 CPP; competenza in materia di ricusazione di un giudice dei provvedimenti coercitivi (GPC). L'autorità di ricorso ai sensi dell'art. 20 CPP è competente per statuire sulle richieste di ricusazione di un GPC (consid. 1.1)</w:t>
      </w:r>
    </w:p>
    <w:p>
      <w:r>
        <w:t>Regesto b Art. 56 lett. b CPP; motivi di ricusazione. Non vi è motivo di ricusazione ai sensi dell'art. 56 lett. b CPP (su questa nozione cfr. consid. 3.1) quando lo stesso GPC, agendo sempre a tale titolo, adotta più decisioni nell'ambito di indagini differenti relative al medesimo traffico di sostanze stupefacenti (autorizzazione di misure segrete e carcerazione). Si tratta in effetti di procedure formalmente differenti, segnatamente quando non concernono lo stesso imputato (difetto di identità della parte; consid. 3.3). Certo, possono porsi questioni analoghe - in fatto e/o in diritto - e il giudice nuovamente adito dispone di una certa conoscenza preliminare dell'incarto. In assenza di elementi concreti, ci si può nondimeno aspettare che questo magistrato sia in grado di tener conto dell'evoluzione dell'inchiesta, come pure della particolare situazione della persona in questione (consid. 3.3).</w:t>
      </w:r>
    </w:p>
    <w:p>
      <w:pPr>
        <w:pStyle w:val="Heading2"/>
      </w:pPr>
      <w:r>
        <w:t>Erwägungen</w:t>
      </w:r>
    </w:p>
    <w:p>
      <w:r>
        <w:rPr>
          <w:b/>
        </w:rPr>
        <w:t>E. 1.1</w:t>
      </w:r>
    </w:p>
    <w:p>
      <w:r>
        <w:t>L'arrêt attaqué rejette, dans la mesure de sa recevabilité, une demande de récusation formée à l'encontre de magistrats du Tmc. Conformément aux art. 78 et 92 al. 1 LTF , une telle décision peut en principe faire immédiatement l'objet d'un recours en matière pénale. Si l' art. 59 al. 1 let. b CPP prévoit la compétence de l'autorité de recours au sens de l' art. 20 CPP pour statuer sur les demandes de récusation visant les tribunaux de première instance, la loi n'indique pas quelle autorité serait compétente s'agissant des membres du Tmc. Ce dernier est une autorité judiciaire faisant partie des autorités pénales (cf. Titre 2 du CPP; art. 13 et 18 CPP ). Dès lors que les motifs de récusation de l' art. 56 CPP peuvent être invoqués à l'encontre de toute personne exerçant une fonction au sein d'une autorité pénale, une requête de récusation doit pouvoir être déposée contre un juge du Tmc; cela vaut d'autant plus lorsque l' art. 56 let. b CPP est invoqué, vu la teneur de l' art. 18 al. 2 CPP (cf. Message du Conseil fédéral du 21 décembre 2005 relatif à l'unification du droit de procédure pénale [FF 2006 1057, 1114]). Dans son domaine decompétence, ce tribunal particulier statue en principe en tant qu'autorité judiciaire de première instance, que sa décision soit ensuite sujette à un recours cantonal ou pas (cf. art. 380 et 393 al. 1 let . c CPP, art. 80 al. 2 in fine LTF). C'est donc à juste titre que l'Autorité de recours en matière pénale, autorité de recours au sens des art. 20 CPP et 45 BGE 143 IV 69 S. 73 de la loi du 27 janvier 2010 d'organisation judiciaire neuchâteloise (OJN; RSN 161.1), s'est déclarée compétente (NIKLAUS OBERHOLZER, Grundzüge des Strafprozessrechts, 3 e éd. 2012, n. 4.3.2 n. 161 p. 59). Statuant ainsi en tant qu'instance cantonale unique, sa décision est sujette à recours au Tribunal fédéral en vertu de l'art. 80 al. 2 in fine LTF. Le recourant, dont la demande de récusation a été rejetée, a qualité pour recourir en vertu de l' art. 81 al. 1 LTF . Pour le surplus, le recours a été interjeté en temps utile ( art. 100 al. 1 LTF ) et les conclusions prises sont recevables ( art. 107 LTF ). Il y a donc lieu d'entrer en matière. (...)</w:t>
      </w:r>
    </w:p>
    <w:p>
      <w:r>
        <w:rPr>
          <w:b/>
        </w:rPr>
        <w:t>E. 3</w:t>
      </w:r>
    </w:p>
    <w:p>
      <w:r>
        <w:t>Invoquant les art. 30 al. 1 Cst. , 6 par. 1 CEDH et 56 ss CPP, le recourant reproche à l'autorité précédente d'avoir considéré que les deux juges intimés n'auraient pas été prévenus à son encontre. Il soutient à cet égard que les éléments examinés en matière de surveillance secrète ( art. 269 al. 1 let. a CPP ) et de placement en détention provisoire seraient similaires ( art. 221 al. 1 CPP ); il en résulterait en substance que les juges saisis antérieurement sur ces questions auraient une connaissance préalable du dossier, un avis en conséquence préconçu le concernant et que ces questions devraient ainsi être soumises à d'autres magistrats.</w:t>
      </w:r>
    </w:p>
    <w:p>
      <w:r>
        <w:rPr>
          <w:b/>
        </w:rPr>
        <w:t>E. 3.1</w:t>
      </w:r>
    </w:p>
    <w:p>
      <w:r>
        <w:t>Selon l' art. 56 let. b CPP , toute personne exerçant une fonction au sein d'une autorité pénale est tenue de se récuser lorsqu'elle a agi à un autre titre dans la même cause, en particulier comme membre d'une autorité, conseil juridique d'une partie, expert ou témoin. La notion de "même cause" au sens de l' 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 1B_362/2015 du 10 décembre 2015 consid. 3.2.1). Ainsi, une "même cause" au sens de l' art. 56 let. b CPP implique une identité de parties, de procédure et de questions litigieuses ( ATF 133 I 89 consid. 3.2 p. 91 s.; ATF 122 IV 235 consid. 2d p. 237 s.; arrêt 1B_348/2015 du 17 février 2016 consid. 3). Le cas de récusation visé par cette disposition présuppose aussi que le magistrat en question ait agi à "un autre titre", soit dans des BGE 143 IV 69 S. 74 fonctions différentes (arrêt 1B_362/2015 du 10 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(arrêt 6B_621/2011 du 19 décembre 2011 consid. 2.3.2). La garantie du juge impartial ne commande pas non plus la récusation d'un juge au simple motif qu'il a, dans une procédure antérieure - voire dans la même affaire (arrêt 4A_151/2012 du 4 juin 2012 consid. 2.2) -, tranché en défaveur du requérant ( ATF 129 III 445 consid. 4.2.2.2 p. 466; ATF 114 Ia 278 consid. 1 p. 279). La jurisprudence considère en effet que le magistrat appelé à statuer à nouveau après l'annulation d'une de ses décisions est en général à même de tenir compte de l'avis exprimé par l'instance supérieure et de s'adapter aux injonctions qui lui sont faites ( ATF 138 IV 142 consid. 2.3 p. 146; ATF 113 Ia 407 consid. 2b p. 410).</w:t>
      </w:r>
    </w:p>
    <w:p>
      <w:r>
        <w:rPr>
          <w:b/>
        </w:rPr>
        <w:t>E. 3.2</w:t>
      </w:r>
    </w:p>
    <w:p>
      <w:r>
        <w:t>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ATF 138 IV 142 consid. 2.1 p. 144 s. et les arrêts cités).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BGE 143 IV 69 S. 75 l'apparence de prévention ( ATF 141 IV 178 consid. 3.2.3 p. 180; ATF 138 IV 142 consid. 2.3 p. 146).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(arrêt 1B_46/2016 du 29 avril 2016 consid. 3.1).</w:t>
      </w:r>
    </w:p>
    <w:p>
      <w:r>
        <w:rPr>
          <w:b/>
        </w:rPr>
        <w:t>E. 3.3</w:t>
      </w:r>
    </w:p>
    <w:p>
      <w:r>
        <w:t>En l'occurrence, dans le cadre d'enquêtes relatives à un même trafic de stupéfiants, les deux juges intimés ont rendu de nombreuses décisions en matière d'autorisations de mesures secrètes (surveillance et investigation), ainsi que sur des placements en détention provisoire, respectivement des prolongations de ces mesures. Ces ordonnances concernaient tantôt le recourant, tantôt d'autres prévenus. Elles ont ainsi été rendues par les magistrats intimés dans le cadre de procédures formellement différentes, notamment lorsque d'autres prévenus étaient en cause (défaut d'identité de parties). De plus, les deux juges intimés n'ont pas procédé à un autre titre que celui qui prévaut dans l'ensemble de ces décisions; ils ont ainsi statué à chaque fois en tant que juges du Tmc, ce que ne conteste d'ailleurs pas le recourant. Des questions similaires ont certes pu se poser lors de ces différentes procédures, que ce soit par rapport aux faits en cause (cf. la participation à un même trafic) ou sur le plan juridique (cf. l'existence de soupçons de la commission d'un crime ou délit [cf. art. 221 al. 1 CPP ] et celle de graves soupçons d'une infraction listée à l' art. 269 al. 2 CPP [cf. art. 269 al. 1 let. a CPP ]). L'examen par une même autorité judiciaire de ces problématiques résulte cependant des compétences octroyées par le législateur au Tmc (cf. en particulier art. 220 al. 1, 225 ss, 272 al. 1, 273 al. 2, 281 al. 4 et 289 al. 1 CPP). Cela ne saurait par conséquent suffire pour retenir un motif de prévention de la part des membres de cette autorité. Il n'en va pas différemment de la connaissance préalable du dossier dont peut bénéficier le magistrat amené à statuer une nouvelle fois dans une procédure en lien avec le trafic de stupéfiants examiné; peu importe d'ailleurs que ces prononcés aient été rendus à l'encontre du recourant et/ou des autres co-prévenus. Sans autre élément concret, il ne peut être retenu que le juge à nouveau saisi ne serait pas à même, au moment où il BGE 143 IV 69 S. 76 statue, de tenir compte de l'évolution de l'instruction, ainsi que de la situation particulière du prévenu concerné; le recourant ne donne d'ailleurs aucun exemple à cet égard. Ces considérations permettent également de rejeter le grief en lien avec l'établissement des faits; celui-ci visait en substance à établir ladite connaissance préalable du dossier dès lors que des décisions - non relevées par l'autorité précédente - auraient été rendues par les juges intimés à l'encontre du recourant. Suivre enfin le raisonnement du recourant tendrait à devoir désigner pour chaque nouvelle procédure un autre magistrat, ce qui serait en particulier contraire aux principes d'économie de procédure et de célérité. Il pourrait en aller différemment en présence de circonstances concrètes et constatées objectivement. Toutefois, le recourant n'en indique aucune. Cela vaut en particulier pour la Juge Isabelle Bieri qui n'a été saisie ni de la requête initiale relative à la détention provisoire du recourant, ni de celle tendant à prolonger ladite mesure. Quant au Juge Laurent Margot, on ne voit pas non plus en quoi le fait de se référer aux résultats des mesures de surveillance - et non pas aux décisions d'autorisation elles-mêmes - démontrerait sa prévention à l'encontre du recourant; cela ne découle en tout cas pas d'une appréciation différente des éléments figurant au dossier. Il ressort de plus de la seconde ordonnance que le juge intimé a étayé sa motivation, notamment celle en lien avec l'existence de soupçons suffisants, et a écarté le risque de collusion retenu précédemment. Ce faisant, le juge intimé a tenu compte de l'évolution de l'enquête au moment où il a statué. La cour cantonale a encore relevé, à juste titre, qu'un motif de récusation à l'encontre du juge du Tmc ne résultait pas de la libération obtenue sur recours, parallèlement au demeurant au prononcé de mesures de substitution; le recourant ne développe d'ailleurs aucune argumentation tendant à soutenir le contraire. Partant, l'Autorité de recours en matière pénale n'a pas violé le droit fédéral en rejetant la requête de récusation des deux juges intimés, faute de motif de récusation au sens des art. 56 let. b ou f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