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495</w:t>
      </w:r>
    </w:p>
    <w:p>
      <w:r>
        <w:t>Bundesgericht (BGE), 2017-12-13, FR</w:t>
      </w:r>
    </w:p>
    <w:p>
      <w:r>
        <w:rPr>
          <w:b/>
        </w:rPr>
        <w:t xml:space="preserve">Quelle: </w:t>
      </w:r>
      <w:r>
        <w:t>https://mcp.opencaselaw.ch/entscheid/bge_BGE_143_IV_495</w:t>
      </w:r>
    </w:p>
    <w:p>
      <w:r>
        <w:t>FR: ATF 143 IV 495</w:t>
      </w:r>
    </w:p>
    <w:p>
      <w:r>
        <w:t>IT: DTF 143 IV 495</w:t>
      </w:r>
    </w:p>
    <w:p>
      <w:pPr>
        <w:pStyle w:val="Heading2"/>
      </w:pPr>
      <w:r>
        <w:t>Regeste</w:t>
      </w:r>
    </w:p>
    <w:p>
      <w:r>
        <w:t>Regeste Art. 433 StPO; Rechtsnatur der Entschädigung für die notwendigen Aufwendungen der Privatklägerschaft im Verfahren; Schadenszins. Die auf Art. 433 Abs. 1 StPO gestützte Entschädigung bezweckt nicht den Ersatz des von der Privatklägerschaft als Folge der strafbaren Handlung erlittenen Schadens, sondern die Rückerstattung ihrer Aufwendungen. Ebenso wie bei der Entschädigung gestützt auf Art. 429 Abs. 1 lit. a StPO fallen bei der Entschädigung gemäss Art. 433 Abs. 1 StPO keine Zinsen an (E. 2.2.4).</w:t>
      </w:r>
    </w:p>
    <w:p>
      <w:r>
        <w:t>Regeste Art. 433 CPP; nature de l'indemnité pour les dépenses obligatoires de la partie plaignante dans la procédure; intérêts compensatoires.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(consid. 2.2.4).</w:t>
      </w:r>
    </w:p>
    <w:p>
      <w:r>
        <w:t>Regesto Art. 433 CPP; natura dell'indennizzo per le spese necessarie sostenute dall'accusatore privato nel procedimento; interessi. L'indennizzo fondato sull'art. 433 cpv. 1 CPP non mira a riparare il danno subito dall'accusatore privato in seguito all'infrazione, ma a rimborsare le sue spese ripetibili. Come l'indennizzo fondato sull'art. 429 cpv. 1 lett. a CPP, quello di cui all'art. 433 cpv. 1 CPP non produce di conseguenza alcun interesse (consid. 2.2.4).</w:t>
      </w:r>
    </w:p>
    <w:p>
      <w:pPr>
        <w:pStyle w:val="Heading2"/>
      </w:pPr>
      <w:r>
        <w:t>Erwägungen</w:t>
      </w:r>
    </w:p>
    <w:p>
      <w:r>
        <w:rPr>
          <w:b/>
        </w:rPr>
        <w:t>E. 2</w:t>
      </w:r>
    </w:p>
    <w:p>
      <w:r>
        <w:t>(...) 2.2.4 Le recourant reproche enfin à la cour cantonale d'avoir considéré que l'indemnité litigieuse ne devait pas produire d'intérêts dès lors que le jugement attaqué était immédiatement exécutoire. Le Tribunal fédéral n'a jamais examiné la question de savoir si l'indemnité fondée sur l' art. 433 CPP devait produire des intérêts. Tel devrait être le cas si cette indemnité était considérée comme la réparation d'un dommage subi par la partie plaignante, les principes généraux du droit de la responsabilité civile découlant des art. 41 ss CO trouvant alors application. Les intérêts viseraient alors à placer la partie plaignante dans la situation qui aurait été la sienne si elle avait été indemnisée au moment de la survenance de son dommage ( ATF 131 II 217 consid. 4.2 p. 227). Au sein de la doctrine, plusieurs auteurs se sont prononcés en faveur d'une application des principes généraux de la responsabilité civile en matière d'indemnités fondées sur les art. 429 ss CPP et de la production d'intérêts y relatifs (MOREILLON/PAREIN-REYMOND, CPP, Code de procédure pénale, 2 e éd. 2016, n° 4 ad rem. prél. art. 429 ss CPP ; STEPHANIE EYMANN, Die Parteientschädigung an die Privatklägerschaft im Strafprozess, forumpoenale 5/2013 p. 316; NIKLAUS SCHMID, BGE 143 IV 495 S. 498 Handbuch des schweizerischen Strafprozessrechts, 2 e éd. 2013, n. 1803; MIZEL/RÉTORNAZ, in Commentaire romand, Code de procédure pénale suisse, 2011, n° 10 ad art. 433 CPP ). D'autres auteurs considèrent à l'inverse que l'indemnité fondée sur l' art. 433 CPP doit être considérée comme un simple remboursement des débours ne portant pas intérêt (WEHRENBERG/FRANK, in Basler Kommentar, Schweizerische Strafprozessordnung, 2 e éd. 2014, n° 21 ad art. 433 CPP ). Aux termes de l'art. 492 al. 7 de l'avant-projet de Code de procédure pénale suisse, les prétentions en remboursement des frais de procédure, ainsi qu'en paiement d'indemnités et de réparation du tort moral, ne devaient être productives d'intérêts que lorsque la décision dans laquelle elles avaient été jugées était entrée en force. Cette disposition s'écartait de la solution retenue dans les quelques codes cantonaux qui abordaient la question - et disposaient que des créances en remboursement des frais de procédure ne produisaient pas d'intérêts - et fixait, pour des "raisons pratiques", le dies ad quo au moment de l'entrée en force du jugement correspondant (Rapport explicatif relatif à l'avant-projet d'un code de procédure pénale suisse, Berne 2001, p. 289). Selon le rapport sur la procédure de consultation, l'art. 492 al. 7 n'a pas fait l'objet de débats (Synthèse des résultats de la procédure de consultation relative aux avant-projets de code de procédure pénale suisse et de loi fédérale régissant la procédure pénale applicable aux mineurs de l'Office fédéral de la justice, Berne, février 2003, p. 96). Celui-ci n'a pas été repris dans la version du code soumise aux Chambres fédérales (Projet de code de procédure pénale suisse, FF 2006 1373), lesquelles n'ont donc pas délibéré sur la question de la production d'intérêts des créances concernées. Le Message du Conseil fédéral du 21 décembre 2005 relatif à l'unification du droit de la procédure fédérale évoque quant à lui - à propos des prétentions fondées sur l' art. 429 CPP - un droit à l'obtention de "dommages et intérêts" fondé sur une "responsabilité causale" (FF 2006 1313). La disposition en question ne concerne cependant pas uniquement les prétentions du prévenu relatives à ses dépenses dans la procédure, mais également celles découlant de son dommage économique et de son tort moral, de sorte qu'on ne saurait en tirer aucune conclusion. Pour le reste, le message reste muet concernant la nature des prétentions de la partie plaignante à titre de l' art. 433 CPP . Dans un arrêt du 9 mars 2001, le Tribunal fédéral avait estimé qu'il n'était pas arbitraire de considérer qu'une disposition du Code de procédure pénale soleurois permettant au prévenu acquitté ou mis au BGE 143 IV 495 S. 499 bénéfice d'un classement de se voir allouer une indemnité pour ses frais de procédure n'impliquait pas nécessairement la production d'intérêts sur la créance correspondante, contrairement à ce qui prévalait s'agissant des créances en réparation de son dommage. En l'occurrence, une disposition dudit code fondait en effet les prétentions du prévenu en réparation de son dommage et de son tort moral, tandis qu'une autre prévoyait spécifiquement l'octroi d'une indemnité pour les frais de procédure (arrêt 1P.752/2000 du 9 mars 2001). Le même raisonnement peut être appliqué à l' art. 433 CPP . En effet, le CPP prévoit à son art. 122 que des prétentions civiles peuvent être élevées dans le cadre de la procédure pénale. La plupart du temps, le fondement juridique des prétentions civiles réside dans les règles relatives à la responsabilité civile des art. 41 ss CO . La partie plaignante peut ainsi réclamer la réparation de son dommage (art. 41 à 46 CO) et l'indemnisation de son tort moral ( art. 47 et 49 CO ), dans la mesure où ceux-ci découlent directement de la commission de l'infraction reprochée au prévenu (cf. arrêt 6B_11/2017 du 29 août 2017 consid. 1.2 et les références citées). Les dépenses occasionnées par la procédure n'entrent pas dans ces prétentions tendant notamment à la réparation du dommage, mais sont spécialement réglées par l' art. 433 CPP . Cette disposition ne concerne donc pas un poste du dommage de la partie plaignante, mais s'attache au remboursement de ses débours. Rien ne permet, en conséquence, de considérer que des intérêts devraient courir sur la créance qui en découle. Les remarques qui précèdent peuvent d'ailleurs être appliquées aux indemnités fondées sur l' art. 429 al. 1 let. a CPP qui, contrairement à celles accordées sur la base de la let. c de cette disposition - productives d'un intérêt compensatoire (cf. arrêts 6B_1404/2016 du 13 juin 2017 consid. 2.2; 6B_20/2016 du 20 décembre 2016 consid. 2.5.1) -, concernent les dépens du prévenu. La production d'intérêts sur une créance découlant de l' art. 433 CPP poserait d'ailleurs des difficultés considérables relatives à la détermination du dies ad quo . Notons à cet égard que parmi les auteurs s'étant prononcés sur la question, seuls MIZEL/RÉTORNAZ ont proposé une solution, soit de faire courir les intérêts à partir du jour où la décision dans laquelle la créance a été fixée serait entrée en force (MIZEL/RÉTORNAZ, op. cit., n° 10 ad art. 433 CPP ). Cette solution était également celle envisagée à l'art. 492 al. 7 de l'avant-projet de Code de procédure pénale suisse. Or, celle-ci ne permettrait pas nécessairement de placer la partie plaignante dans la situation qui BGE 143 IV 495 S. 500 aurait été la sienne si elle avait été indemnisée au moment de la survenance de son dommage. En effet, la partie plaignante qui aurait versé des provisions en faveur de son défenseur verrait son patrimoine diminué avant l'entrée en force d'une décision lui octroyant une indemnité à titre de l' art. 433 CPP ainsi que des intérêts. Il découle de ce qui précède que la cour cantonale n'a pas violé le droit fédéral en considérant que l'indemnité allouée au recourant pour ses dépenses dans le cadre de la procédure d'appel ne devait pas produire d'intérêts. Le grief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