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450</w:t>
      </w:r>
    </w:p>
    <w:p>
      <w:r>
        <w:t>Bundesgericht (BGE), 2017-11-30, FR</w:t>
      </w:r>
    </w:p>
    <w:p>
      <w:r>
        <w:rPr>
          <w:b/>
        </w:rPr>
        <w:t xml:space="preserve">Quelle: </w:t>
      </w:r>
      <w:r>
        <w:t>https://mcp.opencaselaw.ch/entscheid/bge_BGE_143_IV_450</w:t>
      </w:r>
    </w:p>
    <w:p>
      <w:r>
        <w:t>FR: ATF 143 IV 450</w:t>
      </w:r>
    </w:p>
    <w:p>
      <w:r>
        <w:t>IT: DTF 143 IV 450</w:t>
      </w:r>
    </w:p>
    <w:p>
      <w:pPr>
        <w:pStyle w:val="Heading2"/>
      </w:pPr>
      <w:r>
        <w:t>Regeste</w:t>
      </w:r>
    </w:p>
    <w:p>
      <w:r>
        <w:t>Regeste Art. 97 Abs. 3 StGB; Aufhebung des erstinstanzlichen Urteils und Änderung der Qualifikation der Straftat. Erging ein erstinstanzliches Urteil, so kann der zugrundeliegende Lebenssachverhalt (nicht die Tatqualifikation) nicht mehr verjähren. Erkannte das erstinstanzliche Gericht auf eine irrige Tatqualifikation und wird diese aufgehoben, beginnt die Verjährung nicht neu zu laufen (E. 1).</w:t>
      </w:r>
    </w:p>
    <w:p>
      <w:r>
        <w:t>Regeste Art. 97 al. 3 CP; annulation du jugement de première instance et modification de la qualification de l'infraction. Lorsqu'un jugement de première instance a été rendu, les faits qui sont à la base de la condamnation (et non la qualification juridique retenue) ne peuvent plus être prescrits. Si le premier juge a retenu une qualification erronée et que celle-ci est annulée, la prescription ne recommence plus à courir (consid. 1).</w:t>
      </w:r>
    </w:p>
    <w:p>
      <w:r>
        <w:t>Regesto Art. 97 cpv. 3 CP; annullamento della sentenza di prima istanza e modifica della qualificazione giuridica dell'infrazione. A partire dalla pronuncia di una sentenza di prima istanza, i fatti alla base della condanna (e non la qualificazione giuridica ritenuta) non possono più prescriversi. Se il tribunale di primo grado ha ritenuto una qualificazione erronea e quest'ultima è annullata, la prescrizione non ricomincia più a decorrere (consid. 1).</w:t>
      </w:r>
    </w:p>
    <w:p>
      <w:pPr>
        <w:pStyle w:val="Heading2"/>
      </w:pPr>
      <w:r>
        <w:t>Erwägungen</w:t>
      </w:r>
    </w:p>
    <w:p>
      <w:r>
        <w:rPr>
          <w:b/>
        </w:rPr>
        <w:t>E. 1</w:t>
      </w:r>
    </w:p>
    <w:p>
      <w:r>
        <w:t>La recourante fait valoir que l'infraction d'injure est prescrite. Selon elle, l'ensemble de la procédure pénale ouverte à son encontre et le jugement de première instance du 16 janvier 2013 n'ont porté que sur l'infraction de diffamation (à l'exclusion de celle d'injure dont les éléments constitutifs n'ont jamais été examinés), de sorte que celui-ci ne peut pas avoir eu pour effet de mettre fin à la prescription pour l'infraction d'injure. D'après la recourante, la prescription, ainsi que la mise à néant de celle-ci via l' art. 97 al. 3 CP , s'examinent en lien avec une infraction donnée et non avec un état de fait. Selon la recourante, dans la mesure où le courrier litigieux date du 2 novembre 2010 et que le délai de prescription pour les infractions contre l'honneur est de quatre ans, la prescription était acquise le 2 novembre 2014, à savoir deux ans avant que l'autorité précédente la condamne pour injure par jugement du 25 janvier 2017.</w:t>
      </w:r>
    </w:p>
    <w:p>
      <w:r>
        <w:rPr>
          <w:b/>
        </w:rPr>
        <w:t>E. 1.1</w:t>
      </w:r>
    </w:p>
    <w:p>
      <w:r>
        <w:t>Pour les délits contre l'honneur, l'action pénale se prescrit par quatre ans ( art. 178 al. 1 CP ).</w:t>
      </w:r>
    </w:p>
    <w:p>
      <w:r>
        <w:rPr>
          <w:b/>
        </w:rPr>
        <w:t>E. 1.2</w:t>
      </w:r>
    </w:p>
    <w:p>
      <w:r>
        <w:t>Selon l' art. 97 al. 3 CP , la prescription de l'action pénale cesse définitivement de courir dès qu'un jugement de première instance a été rendu, qu'il s'agisse d'un jugement de condamnation ou d'acquittement ( ATF 139 IV 62 consid. 1.5 p. 70 ss). Si ce jugement est annulé par la suite lors d'une procédure de recours, la prescription ne recommence plus à courir (arrêts 6B_370/2012 du 22 octobre 2012 consid. 4; 6B_983/2010 du 19 avril 2011 consid. 4.2.3). BGE 143 IV 450 S. 452</w:t>
      </w:r>
    </w:p>
    <w:p>
      <w:r>
        <w:rPr>
          <w:b/>
        </w:rPr>
        <w:t>E. 1.3</w:t>
      </w:r>
    </w:p>
    <w:p>
      <w:r>
        <w:t>Contrairement à ce que soutient la recourante, la prescription de l'action pénale ne se rapporte pas à la qualification juridique de l'infraction, mais aux faits délictueux à la base de l'infraction. L'effet de la prescription est de mettre fin au droit de punir un acte délictueux en raison de l'écoulement du temps. Après un certain délai, les faits reprochés au prévenu ne peuvent plus être poursuivis. Conformément à l' art. 97 al. 3 CP , lorsqu'un jugement de première instance a été rendu, les faits qui sont à la base de la condamnation (et non la qualification juridique retenue) ne peuvent plus être prescrits dans la suite de la procédure. Si le premier juge a retenu une qualification erronée et que celle-ci est annulée par l'autorité de recours, la prescription ne recommence plus à courir; le premier juge peut retenir une autre qualification juridique des faits sans se voir opposer une éventuelle prescription.</w:t>
      </w:r>
    </w:p>
    <w:p>
      <w:r>
        <w:rPr>
          <w:b/>
        </w:rPr>
        <w:t>E. 1.4</w:t>
      </w:r>
    </w:p>
    <w:p>
      <w:r>
        <w:t>En l'espèce, par ordonnance pénale, il était reproché à la recourante d'avoir, dans un courrier du 2 novembre 2010 adressé à l'exécutif de la Ville de Genève, tenu des propos attentatoires à l'honneur de A., directeur de B. Par jugement du 16 janvier 2013, le Tribunal de police a considéré que ces faits étaient punissables et a condamné la recourante pour diffamation. Ce jugement a mis un terme définitif à l'écoulement de la prescription en ce qui concerne l'état de fait sous tendant la condamnation pour diffamation (et non à la prescription de la qualification de diffamation). C'est donc à juste titre que l'autorité précédente a admis que l'action pénale en relation avec le courrier du 2 novembre 2010 n'était pas prescrite et qu'elle pouvait condamner la recourante pour injure.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