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316</w:t>
      </w:r>
    </w:p>
    <w:p>
      <w:r>
        <w:t>Bundesgericht (BGE), 2017-08-16, DE</w:t>
      </w:r>
    </w:p>
    <w:p>
      <w:r>
        <w:rPr>
          <w:b/>
        </w:rPr>
        <w:t xml:space="preserve">Quelle: </w:t>
      </w:r>
      <w:r>
        <w:t>https://mcp.opencaselaw.ch/entscheid/bge_BGE_143_IV_316</w:t>
      </w:r>
    </w:p>
    <w:p>
      <w:r>
        <w:t>FR: ATF 143 IV 316</w:t>
      </w:r>
    </w:p>
    <w:p>
      <w:r>
        <w:t>IT: DTF 143 IV 316</w:t>
      </w:r>
    </w:p>
    <w:p>
      <w:pPr>
        <w:pStyle w:val="Heading2"/>
      </w:pPr>
      <w:r>
        <w:t>Regeste</w:t>
      </w:r>
    </w:p>
    <w:p>
      <w:r>
        <w:t>Regeste Art. 10 und 31 BV; Art. 5 EMRK; Art. 221 StPO; Art. 264a Abs. 1 lit. f StGB; Art. 264k StGB; Verlängerung der Untersuchungshaft wegen dringendem Tatverdacht auf Verbrechen gegen die Menschlichkeit (Folter). Dringender Tatverdacht im Haftprüfungsverfahren, namentlich zu Beginn der Strafuntersuchung (E. 2 und 3). Der Tatbestand der Verbrechen gegen die Menschlichkeit im Allgemeinen (E. 4.1-4.5) sowie in Bezug auf Folter (E. 4.6). Strafbarkeit des Vorgesetzten (E. 4.7). Vorliegend bestehen hinreichende und konkrete Anhaltspunkte für den Verdacht, dass während der Zeit, in der der Beschwerdeführer Innenminister der Republik Gambia gewesen war, Folter planmässig als Mittel eingesetzt wurde, um die Bevölkerung einzuschüchtern und die Opposition zu unterdrücken (E. 5 und 6).</w:t>
      </w:r>
    </w:p>
    <w:p>
      <w:r>
        <w:t>Regeste Art. 10 et 31 Cst.; art. 5 CEDH; art. 221 CPP; art. 264a al. 1 let. f CP; art. 264k CP; prolongation de la détention provisoire en raison de forts soupçons de crime contre l'humanité (torture). Existence de forts soupçons dans la procédure d'examen de la détention, notamment au début de l'enquête pénale (consid. 2 et 3). Eléments constitutifs de l'infraction de crimes contre l'humanité en général (consid. 4.1-4.5), ainsi que par rapport à la torture (consid. 4.6). Punissabilité du supérieur hiérarchique (consid. 4.7). Dans le cas d'espèce, il existe des indices suffisants et concrets pour soupçonner que, lorsque le recourant était Ministre de l'intérieur de la République de Gambie, la torture était systématiquement utilisée comme moyen pour intimider la population et réprimer l'opposition (consid. 5 et 6).</w:t>
      </w:r>
    </w:p>
    <w:p>
      <w:r>
        <w:t>Regesto Art. 10 e 31 Cost.; art. 5 CEDU; art. 221 CPP; art. 264a cpv. 1 lett. f CP; art. 264k CP; proroga della carcerazione preventiva a causa di gravi sospetti di crimini contro l'umanità (tortura). Gravi sospetti di reato nella procedura di controllo della carcerazione, segnatamente all'inizio dell'inchiesta penale (consid. 2 e 3). Le fattispecie dei crimini contro l'umanità in generale (consid. 4.1-4.5), nonché con riferimento alla tortura (consid. 4.6). Punibilità del superiore (consid. 4.7). Nel caso in esame esistono sufficienti e concreti elementi per sospettare che, durante il periodo in cui il ricorrente era ministro degli interni della Repubblica del Gambia, la tortura era impiegata regolarmente come mezo per intimidire la popolazione e reprimere l'opposizione (consid. 5 e 6).</w:t>
      </w:r>
    </w:p>
    <w:p>
      <w:pPr>
        <w:pStyle w:val="Heading2"/>
      </w:pPr>
      <w:r>
        <w:t>Erwägungen</w:t>
      </w:r>
    </w:p>
    <w:p>
      <w:r>
        <w:rPr>
          <w:b/>
        </w:rPr>
        <w:t>E. 2</w:t>
      </w:r>
    </w:p>
    <w:p>
      <w:r>
        <w:t>Untersuchungshaft ist nur zulässig, wenn die beschuldigte Person eines Verbrechens oder Vergehens dringend verdächtig ist und zudem ein besonderer Haftgrund (Flucht-, Kollusions- oder Fortsetzungsgefahr) gegeben ist ( Art. 221 Abs. 1 StPO ; zur Präventivhaft vgl. Art. 221 Abs. 2 StPO ). Die Untersuchungshaft muss verhältnismässig sein ( Art. 197 Abs. 1 lit. c und d StPO ) und darf nicht länger dauern als die zu erwartende Freiheitsstrafe ( Art. 212 Abs. 3 StPO ). Der Beschwerdeführer bringt vor, es bestehe kein dringender Tatverdacht. Die Kollusions- und Fluchtgefahr wird von ihm nicht bestritten. Die Vorinstanz hat das Vorliegen dieser beiden besonderen Haftgründe bejaht. Es besteht kein Anlass, von dieser Beurteilung abzuweichen.</w:t>
      </w:r>
    </w:p>
    <w:p>
      <w:r>
        <w:rPr>
          <w:b/>
        </w:rPr>
        <w:t>E. 3.1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BGE 116 Ia 143 E. 3c S. 146).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(vgl. BGE 137 IV 122 E. 3.2 S. 126 f.; BGE 124 I 208 E. 3 S. 210 mit Hinweisen).</w:t>
      </w:r>
    </w:p>
    <w:p>
      <w:r>
        <w:rPr>
          <w:b/>
        </w:rPr>
        <w:t>E. 3.2</w:t>
      </w:r>
    </w:p>
    <w:p>
      <w:r>
        <w:t>Bei Beginn der Strafuntersuchung sind die Anforderungen an den dringenden Tatverdacht geringer als in späteren Stadien. Im BGE 143 IV 316 S. 319 Laufe des Strafverfahrens ist ein immer strengerer Massstab an die Erheblichkeit und Konkretheit des Tatverdachts zu stellen. Nach Durchführung der in Betracht kommenden Untersuchungshandlungen muss eine Verurteilung als wahrscheinlich erscheinen ( BGE 137 IV 122 E. 3.1 und 3.3 S. 126 f. mit Hinweis; NIKLAUS OBERHOLZER, Grundzüge des Strafprozessrechts, 3. Aufl. 2012, Rz. 902).</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BGE 138 IV 186 E. 1.2 S. 189; BGE 137 IV 122 E. 2 S. 125, BGE 137 IV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w:t>
      </w:r>
    </w:p>
    <w:p>
      <w:r>
        <w:t>Der Beschwerdeführer bringt vor, es fehlten hinreichende Anhaltspunkte, die einen dringenden Tatverdacht eines Verbrechens gegen die Menschlichkeit nach Art. 264a StGB zu begründen vermöchten. Insbesondere bestehe kein Verdacht eines ausgedehnten oder systematischen Angriffs gegen die Zivilbevölkerung Gambias zwischen 2006 und September 2016.</w:t>
      </w:r>
    </w:p>
    <w:p>
      <w:r>
        <w:rPr>
          <w:b/>
        </w:rPr>
        <w:t>E. 4.1</w:t>
      </w:r>
    </w:p>
    <w:p>
      <w:r>
        <w:t>Das Römer Statut des Internationalen Strafgerichtshofs vom 17. Juli 1998 trat für die Schweiz am 1. Juli 2002 in Kraft (SR 0.312.1; nachfolgend: IStGH-Statut). Der Gerichtshof ist zuständig für die Verfolgung und Beurteilung von "schwersten Verbrechen, welche die internationale Gemeinschaft als Ganzes berühren" (Präambel Abs. 4 und 9 IStGH-Statut), d.h. Völkermord, Verbrechen gegen die Menschlichkeit und Kriegsverbrechen (Art. 6-8 IStGH-Statut) sowie Verbrechen der Aggression (Art. 8 bis IStGH-Statut; für die Schweiz in Kraft seit 10. September 2016; AS 2015 3825), wobei er gemäss dem Grundsatz der Komplementarität nur tätig wird, wenn die für die Strafverfolgung in erster Linie zuständigen innerstaatlichen Behörden eines Vertragsstaats nicht willens oder nicht in der Lage sind, eines der oben genannten Verbrechen, das auf ihrem Hoheitsgebiet oder von einem ihrer Staatsangehörigen begangen wird, ernsthaft zu verfolgen (Präambel Abs. 10, Art. 1 und Art. 17 IStGH-Statut; BGE 143 IV 316 S. 320 Botschaft vom 23. April 2008 über die Änderung zur Umsetzung des Römer Statuts [...], BBl 2008 3870 Ziff. 1.1.1; vgl., je mit weiteren Nachweisen,KAI AMBOS, Internationales Strafrecht, 4. Aufl. 2014, § 8 N. 10 ff.; WILLIAMS/SCHABAS, in: Commentary on the Rome Statute of the International Criminal Court, Triffterer/Ambos [Hrsg.],3. Aufl. 2016, N. 1 ff. zu Art. 17 IStGH-Statut; KÄLIN/KÜNZLI, Universeller Menschenrechtsschutz, 3. Aufl. 2013, Rz. 592 ff.).</w:t>
      </w:r>
    </w:p>
    <w:p>
      <w:r>
        <w:rPr>
          <w:b/>
        </w:rPr>
        <w:t>E. 4.2</w:t>
      </w:r>
    </w:p>
    <w:p>
      <w:r>
        <w:t>Da die schweizerische Rechtsordnung keinen ausdrücklichen Tatbestand des Verbrechens gegen die Menschlichkeit kannte (BBl 2008 3920 f. Ziff. 2.1.4.2; CP, Code pénal, Dupuis/Moreillon und andere [Hrsg.], 2. Aufl. 2017, N. 1 zu Art. 264a StGB ), wurde in der Folge mit dem Bundesgesetz vom 18. Juni 2010 zur Umsetzung des Römer Statuts des Internationalen Strafgerichtshofs (AS 2010 4963; BBl 2008 3863 ff.; in Kraft seit 1. Januar 2011) der Besondere Teil des StGB um Art. 264a StGB (Verbrechen gegen die Menschlichkeit) ergänzt sowie um zwei neue Titel betreffend Kriegsverbrechen ( Art. 264b-264j StGB ) und gemeinsame Bestimmungen ( Art. 264k-264n StGB ) erweitert (zu sonstigen Änderungen vgl. HANS VEST, in: Die völkerstrafrechtlichen Bestimmungen des StGB - Kommentar [nachfolgend: Kommentar], Vest und andere [Hrsg.], 2014, Systematische Einleitung, N. 5). Durch die Schliessung materieller Strafrechtslücken wurde unter anderem das Risiko verringert, dass aufgrund ungenügender innerstaatlicher Gesetzesgrundlagen die Verfahrenshoheit an den IStGH übergeht und dass eine Person, die im Ausland Völkermord, Verbrechen gegen die Menschlichkeit oder Kriegsverbrechen begangen hat, die Schweiz als Zufluchtsort missbraucht (BBl 2008 3879 Ziff. 1.3.1.1 und 3894 Ziff. 1.3.2.2; vgl. zum Ganzen VEST, in: Kommentar, a.a.O., N. 10 zu Art. 264a StGB ; LAURENT MOREILLON, La Suisse et les crimes contre l'humanité, in: Droit pénal humanitaire, Moreillon/Bichovsky/Massrouri [Hrsg.], 2. Aufl. 2009, S. 467 ff., 481 ff.).</w:t>
      </w:r>
    </w:p>
    <w:p>
      <w:r>
        <w:rPr>
          <w:b/>
        </w:rPr>
        <w:t>E. 4.3</w:t>
      </w:r>
    </w:p>
    <w:p>
      <w:r>
        <w:t>Der objektive Tatbestand der Verbrechen gegen die Menschlichkeit als Massenverbrechen, die gegen die Zivilbevölkerung begangen werden, setzt die Verwirklichung von (mindestens) einer der in Art. 264a Abs. 1 lit. a bis j StGB beschriebenen Handlungen (Einzeltaten) voraus (DONATSCH/WOHLERS, Delikte gegen die Allgemeinheit, 4. Aufl. 2011, S. 268; VEST, in: Kommentar, a.a.O., N. 16 zu Art. 264a StGB ). Im vorliegenden Fall wird dem Beschwerdeführer Folter vorgeworfen ( Art. 264a Abs. 1 lit. f StGB ; dazu nachfolgend E. 4.6). Diese Einzeltaten werden zu Verbrechen gegen die BGE 143 IV 316 S. 321 Menschlichkeit, wenn sie im Rahmen eines ausgedehnten oder systematischen Angriffs gegen die Zivilbevölkerung (Gesamttaten) erfolgen (dazu im Einzelnen E. 4.5). Im Zusammenhang mit den Gesamttaten (Kontextelemente) erlangen die Einzeltaten eine "neue Unrechtsdimension" (GERHARD WERLE, Völkerstrafrecht, 3. Aufl. 2012, N. 860) und betreffen nicht allein die einzelnen Opfer, sondern durch das Infragestellen oder Negieren internationaler Standards der Menschlichkeit bzw. grundlegender Menschenrechte sowie durch die Bedrohung von Frieden und Sicherheit auch überindividuelle Interessen und kollektive Rechtsgüter und insoweit die Völkergemeinschaft als Ganzes (vgl. BVGE 2010/43 E. 5.3.3.2; AMBOS, a.a.O., § 7 N. 173; ROBERT KOLB, in: Droit international pénal, Kolb/Scalia [Hrsg.], 2. Aufl. 2012, S. 99 ff.; VEST, in: Kommentar, a.a.O., N. 15 zu Art. 264a StGB ; WEHRENBERG/EHLERT, in: Basler Kommentar, Strafrecht, Bd. II, 3. Aufl. 2013, N. 10 zu Art. 264a StGB ; GISELA MANSKE, Verbrechen gegen die Menschlichkeit als Verbrechen an der Menschheit, 2003, S. 332 ff.; je mit weiteren Nachweisen). Menschlichkeitsverbrechen erweisen sich insoweit sowohl als "Individualverbrechen mit kriminellem systemischem Hintergrund" als auch als "Systemdelikte mit kriminellem aktionalem Vordergrund" (ERNST-JOACHIM LAMPE, Verbrechen gegen die Menschlichkeit, in: Festschrift Günter Kohlmann, 2003, S. 159 ff. und 168 ff. [zit. nach VEST, in: Kommentar, a.a.O., N. 17 zu Art. 264a StGB ]).</w:t>
      </w:r>
    </w:p>
    <w:p>
      <w:r>
        <w:rPr>
          <w:b/>
        </w:rPr>
        <w:t>E. 4.4</w:t>
      </w:r>
    </w:p>
    <w:p>
      <w:r>
        <w:t>In subjektiver Hinsicht muss die Gesamttat vom Vorsatz des Täters umfasst sein (vgl. auch Art. 30 IStGH-Statut; WERLE, a.a.O., N. 893). Der Täter muss in Kenntnis des Angriffs gegen die Zivilbevölkerung gehandelt haben, wobei es genügt, dass er sich zumindest bewusst war, ohne jedoch notwendigerweise Einzelheiten der Planung der Politik des Staates oder der Organisation zu kennen (AMBOS, a.a.O., N. 198), dass die Begehung seines Verbrechens Teil der grösseren Dimension eines Angriffs gegen die Zivilbevölkerung war; das Wissen kann auch aus den Tatumständen abgeleitet werden (BBl 2008 3922 Ziff. 2.1.4.2 mit Hinweis).</w:t>
      </w:r>
    </w:p>
    <w:p>
      <w:r>
        <w:rPr>
          <w:b/>
        </w:rPr>
        <w:t>E. 4.5.1</w:t>
      </w:r>
    </w:p>
    <w:p>
      <w:r>
        <w:t>Zu den allgemeinen Tatbestandselementen von Art. 264a Abs. 1 StGB (sog. Chapeauelemente oder chapeau ) gilt es Folgendes zu präzisieren:</w:t>
      </w:r>
    </w:p>
    <w:p>
      <w:r>
        <w:rPr>
          <w:b/>
        </w:rPr>
        <w:t>E. 4.5.2</w:t>
      </w:r>
    </w:p>
    <w:p>
      <w:r>
        <w:t>Unter einem Angriff ist die Begehung (oder das absichtliche Nichtverhindern der Begehung; so ausdrücklich BBl 2008 3921 f. Ziff. 2.1.4.2) der in Art. 264a Abs. 1 lit. a-j StGB genannten BGE 143 IV 316 S. 322 Handlungen gegen die Zivilbevölkerung zu verstehen. Dabei ist unbeachtlich, ob er in Friedens- oder Kriegszeiten bzw. inner- oder ausserhalb eines bewaffneten Konflikts erfolgt. Dem Angriff liegt regelmässig ein planmässiges Vorgehen bzw. die Politik eines Staates oder einer Organisation zu Grunde, welche die Begehung der einzelnen Tat erleichtert und die Gegenwehr erschwert (BBl 2008 3921 Ziff. 2.1.4.2; vgl. auch Art. 7 Abs. 2 Bst. a IStGH-Statut; DUPUIS/MOREILLON UND ANDERE, A.A.O., N. 7 ZU ART. 264A STGB ; DONATSCH/WOHLERS, a.a.O., S. 268 [mit Hinweisen zur Rechtsprechung der Ad-hoc -Tribunale für das ehemalige Jugoslawien, ICTY, und Ruanda, ICTR];WEHRENBERG/EHLERT, a.a.O., N. 22 ff. zu Art. 264a StGB ; vgl. VEST, in: Kommentar, a.a.O., N. 32 ff. zu Art. 264a StGB ; je mit weiteren Nachweisen). Beim Angriff gegen die Zivilbevölkerung (insbesondere der eigenen; AMBOS, a.a.O., § 7 N. 189 ff.) handelt es sich nicht um einen militärischen Angriff im Sinne des Kriegsvölkerrechts (VEST, in: Kommentar, a.a.O., N. 35 und 65 zu Art. 264a StGB mit weiteren Nachweisen); er setzt nicht zwingend Gewaltanwendung voraus (BBl 2008 3921 Ziff. 2.1.4.2; DONATSCH/WOHLERS, a.a.O., S. 269 mit weiteren Nachweisen).</w:t>
      </w:r>
    </w:p>
    <w:p>
      <w:r>
        <w:rPr>
          <w:b/>
        </w:rPr>
        <w:t>E. 4.5.3</w:t>
      </w:r>
    </w:p>
    <w:p>
      <w:r>
        <w:t>Die Einzelhandlung muss im Rahmen des ausgedehnten oder systematischen Angriffs gegen die Zivilbevölkerung erfolgen. Sie muss den Angriff gegen die Zivilbevölkerung fördern und insoweit in einem Zusammenhang (sog. Nexus) zur Gesamttat stehen (BBl 2008 3922 Ziff. 2.1.4.2; VEST, in: Kommentar, a.a.O., N. 23 zu Art. 264a StGB ; WEHRENBERG/EHLERT, a.a.O., N. 33 zu Art. 264a StGB ). Bei isolierten Akten ohne Bezug zur Gesamttat liegt kein Verbrechen gegen die Menschlichkeit vor (BBl 2008 3922 Ziff. 2.1.4.2; VEST, in: Kommentar, a.a.O., N. 59 ff. zu Art. 264a StGB ). Hingegen wird nicht vorausgesetzt, dass die Einzeltat selbst ausgedehnt oder systematisch ist; unter Umständen kann daher auch eine Einzeltat, sofern sie sich in die Gesamttat einfügt, den Tatbestand von Art. 264a Abs. 1 StGB erfüllen (statt vieler KOLB, a.a.O., S. 99; AMBOS, a.a.O., N. 184). Insoweit ist eine mehrfache Tatbegehung gegenüber einer Opfermehrheit nicht vorausgesetzt (BBl 2008 3922 Ziff. 2.1.4.2).</w:t>
      </w:r>
    </w:p>
    <w:p>
      <w:r>
        <w:rPr>
          <w:b/>
        </w:rPr>
        <w:t>E. 4.5.4</w:t>
      </w:r>
    </w:p>
    <w:p>
      <w:r>
        <w:t>Der Angriff muss ausgedehnt oder systematisch sein. Dieser ist alternativ durch seinen Umfang (eine Vielzahl von Opfern; quantitatives Element) oder durch seinen Organisationsgrad gekennzeichnet (qualitatives Element), wobei sich diese Elemente überschneiden können (BBl 2008 3922 Ziff. 2.1.4.2; zum Ganzen AMBOS, a.a.O., BGE 143 IV 316 S. 323 N. 184 ff.; VEST, in: Kommentar, a.a.O., N. 60 ff. zu Art. 264a StGB ; WEHRENBERG/EHLERT, a.a.O., N. 29 ff. zu Art. 264a StGB ; je mit zahlreichen Nachweisen zur Rechtsprechung des ICTY).</w:t>
      </w:r>
    </w:p>
    <w:p>
      <w:r>
        <w:rPr>
          <w:b/>
        </w:rPr>
        <w:t>E. 4.5.5</w:t>
      </w:r>
    </w:p>
    <w:p>
      <w:r>
        <w:t>Der Begriff der Zivilbevölkerung erfordert in quantitativer Hinsicht eine Mehrheit von Personen, die gezielt angegriffen werden (z.B. Bewohner eines bestimmten geographischen Gebiets; VEST, in: Kommentar, a.a.O., N. 71 zu Art. 264a StGB ). Damit scheiden isolierte Delikte gegen Einzelpersonen aus; die Zivilbevölkerung i.S.v. Art. 264a Abs. 1 StGB muss nicht die gesamte Bevölkerung eines Gebiets umfassen (VEST, in: Kommentar, a.a.O., N. 67 ff. zu Art. 264a StGB ; WEHRENBERG/EHLERT, a.a.O., N. 24 zu Art. 264a StGB ; WERLE, a.a.O., N. 862). Geschützt ist sowohl die gegnerische als auch die eigene Zivilbevölkerung. Die angegriffene Bevölkerung bleibt ziviler Natur, auch wenn sich einzelne Kombattanten unter eine Gruppe mischen (DONATSCH/WOHLERS, a.a.O., S. 269 f.). Im Schrifttum wird zudem die Auffassung vertreten, dass Polizeipersonen sowie - in Friedenszeiten - Militärpersonen der Zivilbevölkerung zuzuordnen seien (AMBOS, a.a.O., N. 191; differenzierend VEST, in: Komentar, a.a.O., N. 77 zu Art. 264a StGB ). Dies spricht für eine weite Auslegung des Begriffs der Zivilbevölkerung.</w:t>
      </w:r>
    </w:p>
    <w:p>
      <w:r>
        <w:rPr>
          <w:b/>
        </w:rPr>
        <w:t>E. 4.6</w:t>
      </w:r>
    </w:p>
    <w:p>
      <w:r>
        <w:t>Das schweizerische Recht kannte bis anhin keinen eigenen Foltertatbestand; in der Praxis behalf man sich mit einer Kombination der Freiheitsberaubung mit einer Körperverletzung und einer Nötigung (BBl 2008 3927 zu Art. 264a Abs. 1 Bst. b). Nach Art. 264a Abs. 1 lit. f StGB wird mit Freiheitsstrafe nicht unter fünf Jahren bestraft, wer im Rahmen eines ausgedehnten oder systematischen Angriffs gegen die Zivilbevölkerung einem unter seinem Gewahrsam oder seiner Kontrolle stehenden Menschen grosse Leiden oder eine schwere Schädigung des Körpers oder der physischen oder psychischen Gesundheit zufügt. Im Unterschied zum Übereinkommen vom 10. Dezember 1984 gegen Folter und andere grausame, unmenschliche oder erniedrigende Behandlung oder Strafe (SR 0.105; für die Schweiz in Kraft seit 26. Juni 1987) setzt Art. 264a Abs. 1 lit. f StGB nicht voraus, dass die Folter einem Zweck gedient haben muss und der Täter in offizieller Funktion gehandelt hat (VEST/SUTTER, in: Kommentar, a.a.O., N. 365 ff. zu Art. 254a StGB ; WEHRENBERG/EHLERT, a.a.O., N. 58 zu Art. 264a StGB ). Das Leiden oder die Schädigung durch Folter (zu den Formen im Einzelnen vgl. DONATSCH/WOHLERS, a.a.O., S. 275; VEST/SUTTER, in: Kommentar, a.a.O., N. 391 ff. zu Art. 254a StGB ) kann durch Tun oder Unterlassen hervorgerufen BGE 143 IV 316 S. 324 werden. Dabei sind die konkreten Beweggründe oder Motive des Täters ohne Belang. In besonders schweren Fällen, namentlich wenn die Tat viele Menschen betrifft oder der Täter grausam handelt, kann eine lebenslängliche Freiheitsstrafe ausgesprochen werden ( Art. 264a Abs. 2 StGB ); in weniger schweren Fällen von Folter kann auf Freiheitsstrafe nicht unter einem Jahr erkannt werden ( Art. 264a Abs. 3 StGB ).</w:t>
      </w:r>
    </w:p>
    <w:p>
      <w:r>
        <w:rPr>
          <w:b/>
        </w:rPr>
        <w:t>E. 4.7</w:t>
      </w:r>
    </w:p>
    <w:p>
      <w:r>
        <w:t>Gemäss Art. 264k StGB wird nach der gleichen Strafandrohung wie der Täter der Vorgesetzte bestraft, der weiss, dass eine ihm unterstellte Person eine Tat nach Art. 264-264j StGB begeht oder begehen wird, und der nicht angemessene Massnahmen ergreift, um diese Tat zu verhindern (Abs. 1). Verhindert der Vorgesetzte die Tat fahrlässig nicht, so ist die Sanktion Freiheitsstrafe bis zu drei Jahren oder Geldstrafe (Abs. 2). Vorgesetzte i.S.v. Art. 264k StGB sind Kommandanten (para-)militärischer Einheiten, sowie Militär- und Zivilpersonen, die faktisch als Befehlshaber (para-)militärischer Einheiten fungieren oder die als Führungspersonen in Wirtschaft oder Verwaltung Führungsaufgaben innerhalb von Organisationen, Betrieben und Behörden bzw. eine vergleichbare Position innehaben und über Kontrollgewalt und Durchsetzungsmacht ("effektive Kontrolle") verfügen (STRATENWERTH/WOHLERS, Schweizerisches Strafgesetzbuch, Handkommentar, 3. Aufl. 2013, N. 2 zu Art. 264k StGB ; vgl. zum Ganzen ausführlich VEST, in: Kommentar, a.a.O., N. 60 und 67 ff. zu Art. 264k StGB ).</w:t>
      </w:r>
    </w:p>
    <w:p>
      <w:r>
        <w:rPr>
          <w:b/>
        </w:rPr>
        <w:t>E. 5.1</w:t>
      </w:r>
    </w:p>
    <w:p>
      <w:r>
        <w:t>Die Vorinstanz hat den dringenden Tatverdacht auf Begehung von Verbrechen gegen die Menschlichkeit auf Grund einer umfassenden Würdigung bejaht. Dabei mass sie dem unabhängigen Bericht des UN-Sonderberichterstatters über Folter, Juan E. Méndez, vom 16. März 2015 betreffend Gambia (A/HRC/28/68/Add. 4; nachfolgend: UN-Folterbericht), sowie dem unabhängigen Bericht des UN-Sonderberichterstatters über aussergerichtliche, willkürliche oder im Schnellverfahren beschlossene Hinrichtungen, Christof Heyns, vom 11. Mai 2015 betreffend Gambia (A/HRC/29/37/Add. 2), besondere Beachtung bei. Die Berichte würden glaubhaft und stark dafür sprechen, dass in der Zeit, in welcher der Beschwerdeführer Innenminister von Gambia war, zahlreiche Menschen in Gambia Opfer von Folterhandlungen geworden seien. Sie würden auch nahelegen, dass die Anwendung von Folter nicht in isolierten Einzelakten vorgekommen, sondern von der Regierung planmässig als Mittel BGE 143 IV 316 S. 325 eingesetzt worden sei, um die Bevölkerung einzuschüchtern und die Opposition zu unterdrücken. Die Regierung habe für die Ausführung offenbar verschiedene Organisationen und Gruppen gebildet und beauftragt (insbesondere die National Intelligence Agency, aber auch die "Bulldozers" oder "Junglers"), die der Polizei jedenfalls nahegestanden seien. Dem UN-Folterbericht könne entnommen werden, dass die Polizei in einigen Fällen selbst Folterhandlungen begangen habe. Es sei auch festgestellt worden, dass die Ahnungslosigkeit der Polizei über die Anwendung von Folter durch Polizeiorgane oder ihr nahestehende Gruppen vor diesem Hintergrund nicht glaubhaft erscheine.</w:t>
      </w:r>
    </w:p>
    <w:p>
      <w:r>
        <w:rPr>
          <w:b/>
        </w:rPr>
        <w:t>E. 5.2</w:t>
      </w:r>
    </w:p>
    <w:p>
      <w:r>
        <w:t>Weiter führte die Vorinstanz aus, die detaillierten Aussagen von B., einem Offizier der gambischen Armee, der von der National Intelligence Agency sowie von "Junglers" mehrmals gefoltert worden sein soll, und der Bericht des Instituts für Rechtsmedizin der Universität Bern vom 18. April 2017, in dem festgehalten werde, dass der von der Bundesanwaltschaft gehörte Zeuge am Rücken, am rechten Oberarm, am rechten Unterschenkel sowie an den Sprunggelenken Vernarbungen aufweise, liessen die Verdachtslage - wenn auch nicht erheblich - erhärtet erscheinen. Angesichts des nach wie vor frühen Verfahrensstadium sowie der von der Bundesanwaltschaft mittlerweile vorgenommenen und noch bevorstehenden Ermittlungen und Zeugenbefragungen (ein Rechtshilfeersuchen an Gambia ist derzeit noch hängig) bestehe ein dringender Verdacht gegen den Beschwerdeführer, Verbrechen gegen die Menschlichkeit i.S.v. Art. 264a StGB begangen zu haben. Insoweit müsse die Frage des dringenden Tatverdachts in Bezug auf weitere Tatbestände wie der schweren Körperverletzung ( Art. 122 StGB ) sowie der Gefährdung des Lebens ( Art. 129 StGB ) nicht weiter geprüft werden.</w:t>
      </w:r>
    </w:p>
    <w:p>
      <w:r>
        <w:rPr>
          <w:b/>
        </w:rPr>
        <w:t>E. 6.1</w:t>
      </w:r>
    </w:p>
    <w:p>
      <w:r>
        <w:t>Den Akten kann entnommen werden, dass der Beschwerdeführer ab 2003 Kommandant der Präsidentengarde, von September bis November 2006 Polizeichef und vom 22. November 2006 bis zum 16. September 2016 Innenminister Gambias gewesen war. Zudem wurde er 2012 zum Botschafter in Spanien und Venezuela ernannt, wobei er nach eigenen Aussagen dieses Amt nie angetreten habe.</w:t>
      </w:r>
    </w:p>
    <w:p>
      <w:r>
        <w:rPr>
          <w:b/>
        </w:rPr>
        <w:t>E. 6.2</w:t>
      </w:r>
    </w:p>
    <w:p>
      <w:r>
        <w:t>Der Beschwerdeführer bringt vor, es könne vorliegend von einem ausgedehnten oder systematischen Angriff gegen die Zivilbevölkerung auf Grundlage eines planmässigen Vorgehens bzw. der BGE 143 IV 316 S. 326 Politik eines Staates oder einer Organisation keine Rede sein. Gemäss den Feststellungen des UN-Folterberichts lägen gerade keine Beweise vor, dass Folterhandlungen der Polizei in einigen individuellen Fällen während der Festnahme oder während des Transfers zu Polizeistationen Teil eines verbreiteten Musters oder einer systematischen Praxis der Polizei gewesen wären. Der an die Vorinstanz gerichtete Vorwurf, sie verkenne den Tatbestand von Art. 264a StGB vollkommen und würdige den UN-Folterbericht einseitig oder gar voreingenommen, ist unbegründet, zumal sie bereits anlässlich der Überprüfung der Haftanordnung im Beschluss BH.2017.1 vom 24. Februar 2017 (in E. 5.3.5) die vom Beschwerdeführer zitierte Passage ausdrücklich berücksichtigt hat. Damals, wie auch im Rahmen des hier angefochtenen Haftverlängerungsentscheids, gelangte die Vorinstanz zutreffend zum Ergebnis, dass die Aussage des UN-Folterberichts, auf die sich der Beschwerdeführer beruft, an der Gesamtbeurteilung, dass die Anwendung von Folter von der Regierung planmässig als Mittel eingesetzt worden sei, um die Bevölkerung einzuschüchtern und die Opposition zu unterdrücken, nichts zu ändern vermöge. Entgegen der Auffassung des Beschwerdeführers handelt es sich bei den vorinstanzlichen Ausführungen um keine verzerrte Wiedergabe des UN-Folterberichts, der im Wesentlichen zum Schluss gelangte, dass während des Regimes von Yahya Jammeh (unter anderem) die Strafverfolgungsbehörden und Sicherheitskräfte in Gambia im rechtsfreien Raum agierten ("operate without any legal oversight") und ungestraft Menschenrechtsverletzungen begehen konnten, insbesondere Folter, die namentlich im Anfangsstadium von Untersuchungshaft weit verbreitet war und zur Routine gehörte ("prevalent and routine"; vgl. Ziff. 97 f. des UN-Folterberichts). Abgesehen von dieser allgemeinen Einschätzung der Lage in Gambia sind einzelne Aussagen des UN-Folterberichts, der, wie UN-Sonderberichterstatter Méndez ausdrücklich und mit Bedauern hervorhebt, nur unter ausserordentlich schwierigen Umständen erstellt werden konnte, mit einer gewissen Zurückhaltung zu würdigen. Insbesondere wurde den beiden Berichterstattern der Zugang zu dem offenbar für Folterhandlungen an der Zivilbevölkerung berüchtigten Mile 2 Central Prison verweigert. Wie sodann UN-Sonderberichterstatter Heyns in seinem Bericht betont, herrschte eine Atmosphäre der Angst seitens der Zivilbevölkerung (vgl. Ziff. 80). Beide Sonderberichterstatter gaben in ihren Berichten zu verstehen, dass sie über weitergehende Dokumente und Informationen BGE 143 IV 316 S. 327 verfügen. Die Bundesanwaltschaft hat bereits im März 2017 zwei Rechtshilfeersuchen an den Menschenrechtsbeauftragten der Vereinten Nationen (Office of the High Commissioner for Human Rights, OHCHR) gestellt mit dem Begehren um Einvernahme der beiden UN-Sonderberichtserstatter Méndez und Heyns, die sich im Rahmen ihres Aufenthalts in Gambia 2015 auch mit dem Beschwerdeführer in seiner damaligen Funktion als Innenminister getroffen haben. Es ist anzunehmen, dass die Aussagen dieser Diplomaten zu einer Klärung des dringenden Tatverdachts betreffend Menschlichkeitsverbrechen beitragen können. Das OHCHR hat eine baldige Antwort zugesichert.</w:t>
      </w:r>
    </w:p>
    <w:p>
      <w:r>
        <w:rPr>
          <w:b/>
        </w:rPr>
        <w:t>E. 6.3</w:t>
      </w:r>
    </w:p>
    <w:p>
      <w:r>
        <w:t>Der Beschwerdeführer wendet weiter ein, der von der Bundesanwaltschaft befragte Zeuge B. sei damals wie heute Angehöriger der Armee. Der Angriff i.S.v. Art. 264a Abs. 1 StGB müsse sich jedoch gegen die Zivilbevölkerung gerichtet haben. Dies sei hier nicht der Fall. B. habe sich als Militärperson an einem Putschversuch gegen das Regime von Yahya Jammeh beteiligt. Die Vorinstanz hebt zutreffend hervor, dass der Zeuge nicht nur von der Verfolgung von Angehörigen der Armee berichte, sondern auch von Zivilisten. Sodann ist den beiden UN-Berichten zu entnehmen, dass der Angriff überwiegend die Zivilbevölkerung betraf. Wie bereits ausgeführt (E. 4.5.5. hiervor), schliesst der Umstand, dass sich der Angriff auch gegen Angehörige der Armee richtete, eine Subsumtion unter Art. 264a StGB nicht aus, zumal der Begriff der Zivilbevölkerung weit auszulegen ist. Insoweit zielen die Vorbringen des Beschwerdeführers ins Leere.</w:t>
      </w:r>
    </w:p>
    <w:p>
      <w:r>
        <w:rPr>
          <w:b/>
        </w:rPr>
        <w:t>E. 6.4</w:t>
      </w:r>
    </w:p>
    <w:p>
      <w:r>
        <w:t>Der Beschwerdeführer rügt, die ihm vorgeworfenen Handlungen seien weder bestimmt noch individualisiert. Dem angefochtenen Entscheid könne nicht entnommen werden, an welchen Handlungen er, der Beschwerdeführer, in irgendeiner Weise persönlich beteiligt gewesen sei. Es fehle an einer Analyse der strafrechtlichen Verantwortlichkeit des Vorgesetzten i.S.v. Art. 264k StGB . Der blosse Umstand, dass er einen Ministerposten bekleidet habe, genüge jedenfalls nicht. Dem UN-Folterbericht könne entnommen werden, dass Yahya Jammeh alle Entscheide selber getroffen habe. Die "Junglers" seien dem (ehemaligen) Präsidenten direkt unterstellt gewesen. Als Innenminister habe der Beschwerdeführer keine effektive Kontrolle über die Verwaltung Gambias ausgeübt; sodann habe sich das Folteropfer B. niemals unter seinem Gewahrsam oder seiner Kontrolle befunden. BGE 143 IV 316 S. 328 Es ist nicht Aufgabe des vorliegenden Verfahrens, die dem Beschwerdeführer zur Last gelegten Handlungen einer abschliessenden rechtlichen Würdigung zu unterziehen. Zu prüfen ist hier ausschliesslich, ob ein dringender Tatverdacht gegenüber dem Beschwerdeführer wegen Verbrechen gegen die Menschlichkeit besteht. Angesichts des frühen Verfahrensstadiums, der internationalen Dimension der Untersuchung und des spezifischen Tatvorwurfs der Verbrechen gegen die Menschlichkeit kann, wie die Vorinstanz zu Recht hervorhebt, nicht verlangt werden, dass dem Beschwerdeführer bereits im Einzelnen genau bestimmte Handlungen vorgeworfen werden. Ob diese auch in zeitlicher Hinsicht, d.h. nach Inkrafttreten des Art. 264a StGB am 1. Januar 2011, als Verbrechen gegen die Menschlichkeit qualifiziert werden können, wird im Laufe der Untersuchung noch zu klären sein. Dazu hat die Bundesanwaltschaft ausgeführt, die Ermittlungen würden sich auf Taten zwischen 2006 bis 2016 konzentrieren. Dass sie (bisher) nur Taten angeführt hat, die sich vor dem 1. Januar 2011 ereignet haben sollen (z.B. die Zeugenaussage von B. betreffend Handlungen im Jahr 2006), vermag, wie sogleich auszuführen sein wird, den dringenden Tatverdacht nicht zu entkräften, und kann - entgegen der Auffassung des Beschwerdeführers - für sich allein, jedenfalls im gegenwärtigen Verfahrensstadium, auch nicht zu einer Haftentlassung führen. Der Stellungnahme der Bundesanwaltschaft vom 12. Juli 2017 sowie den weiteren Akten kann entnommen werden, dass die Behörde intensiv ermittelt. Inzwischen erfolgten Rechtshilfeersuchen an Gambia und an internationale Behörden (wobei insbesondere die gambischen Behörden eine baldige Übermittlung der von der Bundesanwaltschaft ersuchten Informationen in Aussicht gestellt haben; zum Verfahrensstand beim OHCHR vgl. bereits E. 6.2 hiervor). Abgesehen von der Befragung von B. wurden sodann zwischenzeitlich weitere Zeugen und Privatkläger einvernommen (zudem sind weitere Befragungen geplant). Es ist zu erwarten, dass deren Ergebnisse zu einer Klärung des Tatverdachts beitragen werden. Ohne der weiteren Untersuchung vorzugreifen, ist jedenfalls festzustellen, dass die Bundesanwaltschaft bereits im jetzigen frühen Verfahrensstadium konkrete Hinweise auf ein systematisches Vorgehen gegen die Zivilbevölkerung, insbesondere gegen politische Oppositionelle bzw. Kritiker des Regimes von Yahya Jammeh, vorgelegt hat. In Bezug auf die Rolle des Beschwerdeführers haben die Bundesanwaltschaft und die Vorinstanz, gestützt auf die gambische Gesetzgebung BGE 143 IV 316 S. 329 (Prison Act), dargelegt, dass die generelle Verantwortung über die Gefängnisse, den Strafvollzug und den Umgang mit den Gefängnisinsassen dem Innenministerium oblag. Es ist jedenfalls keineswegs von vorherein ausgeschlossen, sondern vielmehr naheliegend, dass der Beschwerdeführer als Innenminister Einfluss auf die Handlungen der National Intelligence Agency und der "Junglers" nehmen konnte. Nach den Aussagen des Zeugen B. habe der stellvertretende Gefängnisdirektor des Mile 2 Central Prison erklärt, was immer an jenem Ort getan werde, beruhe auf einer Führungsdirektive; er, der stellvertretende Direktor, nehme Befehle von seinem Direktor entgegen, welcher wiederum Befehle vom Innenminister entgegennehme. Diese Zeugenaussage stellt die Behauptung des Beschwerdeführers, von systematischen Folterungen in Gefängnissen - ungeachtet seiner Position als Innenminister und rechte Hand von Yahya Jammeh während des Zeitraums von 2006 bis 2016 - keine Kenntnis gehabt zu haben, klarerweise in Frage. Im derzeitigen Verfahrensstadium vermag dies einen dringenden Tatverdacht zu begründen, auch wenn sich dieser im weiteren Verlauf der Strafuntersuchung noch wesentlich verdichten muss. Im Übrigen geht aus dem Haftverlängerungsentscheid vom 31. Juli 2017 (vgl. Sachverhalt Bst. E hiervor) hervor, dass die zwischenzeitlich durchgeführten Einvernahmen von Zeugen und Privatklägern zu einer weiteren Verdichtung des Tatverdachts geführt haben. Nach dem Gesagten erweist sich die Rüge des Beschwerdeführers, es sei weder behauptet worden, dass er persönlich gehandelt, noch, dass er sich in irgendeiner Form an Handlungen beteiligt habe, als unbegründet. Entgegen seiner Auffassung hat die Vorinstanz die Strafbarkeit des Vorgesetzten i.S.v. Art. 264k StGB sehr wohl thematisiert, soweit dies im Rahmen des derzeitigen Verfahrensstadiums und der bisher gewonnenen Erkenntnisse möglich ist. Dass diesbezüglich keine Untersuchungshandlungen vorgenommen wurden, geht nach dem Dargelegten offensichtlich fehl.</w:t>
      </w:r>
    </w:p>
    <w:p>
      <w:r>
        <w:rPr>
          <w:b/>
        </w:rPr>
        <w:t>E. 6.5</w:t>
      </w:r>
    </w:p>
    <w:p>
      <w:r>
        <w:t>Soweit der Beschwerdeführer schliesst, wegen dem seines Erachtens fehlenden dringenden Tatverdacht der Verbrechen gegen die Menschlichkeit bestehe keine schweizerische Gerichtsbarkeit, ist ihm nicht zu folgen. Nachdem der dringende Tatverdacht i.S.v. Art. 264a StGB nach dem Ausgeführten zu bejahen ist, ergibt sich die schweizerische Gerichtsbarkeit aus Art. 264m StGB . Eine vertiefte Auseinandersetzung muss im vorliegenden Haftprüfungsverfahren nicht erfolgen; über allfällige Zuständigkeitsfragen wird das Sachgericht endgültig zu befinden haben. BGE 143 IV 316 S. 330</w:t>
      </w:r>
    </w:p>
    <w:p>
      <w:r>
        <w:rPr>
          <w:b/>
        </w:rPr>
        <w:t>E. 6.6</w:t>
      </w:r>
    </w:p>
    <w:p>
      <w:r>
        <w:t>Die angeordnete Untersuchungshaft erscheint in zeitlicher Hinsicht verhältnismässig. Es droht keine Überhaft.</w:t>
      </w:r>
    </w:p>
    <w:p>
      <w:r>
        <w:rPr>
          <w:b/>
        </w:rPr>
        <w:t>E. 6.7</w:t>
      </w:r>
    </w:p>
    <w:p>
      <w:r>
        <w:t>Im Ergebnis hält der angefochtene Entscheid ohne Weiteres auch vor Verfassungs- und Konventionsrecht stand ( Art. 10 und 31 Abs. 1 BV sowie Art. 5 EMRK und Art. 9 UNO-Pakt II [SR 0.103.2]). Mit Blick auf die Schwere der Vorwürfe, das frühe Verfahrensstadium des Strafverfahrens und die von der Bundesanwaltschaft noch vorzunehmenden Untersuchungshandlungen, von denen zu erwarten ist, dass sie in absehbarer Zeit zur Klärung des Tatverdachts führen werden, erweist sich die Beschwerde als unbegründet und ist sie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