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241</w:t>
      </w:r>
    </w:p>
    <w:p>
      <w:r>
        <w:t>Bundesgericht (BGE), 2017-06-01, DE</w:t>
      </w:r>
    </w:p>
    <w:p>
      <w:r>
        <w:rPr>
          <w:b/>
        </w:rPr>
        <w:t xml:space="preserve">Quelle: </w:t>
      </w:r>
      <w:r>
        <w:t>https://mcp.opencaselaw.ch/entscheid/bge_BGE_143_IV_241</w:t>
      </w:r>
    </w:p>
    <w:p>
      <w:r>
        <w:t>FR: ATF 143 IV 241</w:t>
      </w:r>
    </w:p>
    <w:p>
      <w:r>
        <w:t>IT: DTF 143 IV 241</w:t>
      </w:r>
    </w:p>
    <w:p>
      <w:pPr>
        <w:pStyle w:val="Heading2"/>
      </w:pPr>
      <w:r>
        <w:t>Regeste</w:t>
      </w:r>
    </w:p>
    <w:p>
      <w:r>
        <w:t>Regeste Art. 319 Abs. 1 StPO; Art. 97 Abs. 1 und Art. 105 Abs. 1 BGG; häusliche Gewalt; Einstellung des Strafverfahrens bei "Aussage gegen Aussage"-Situationen; Kognition des Bundesgerichts bei Einstellungen. Der Entscheid über die Einstellung eines Strafverfahrens hat sich nach dem Grundsatz "in dubio pro duriore" zu richten (Bestätigung der Rechtsprechung; E. 2.2.1). Voraussetzungen, unter welchen bei "Aussage gegen Aussage"-Situationen eine Einstellung ergehen darf (E. 2.2.2). Zulässigkeit von Sachverhaltsfeststellungen und Pflicht zur Beweiswürdigung nach dem Grundsatz "in dubio pro duriore" durch die Staatsanwaltschaft und die Beschwerdeinstanz bei Einstellungen; Kognition des Bundesgerichts bei der Überprüfung des Grundsatzes "in dubio pro duriore" im Rahmen von Beschwerden gegen Einstellungsentscheide (E. 2.3). Vorliegend durfte die Vorinstanz ohne Willkür einen hinreichenden Tatverdacht für eine Anklageerhebung verneinen, da die Schilderungen der Strafanzeigerin zu den geltend gemachten körperlichen Übergriffen durch ihren Ehemann sehr allgemein gehalten sowie wenig substanziiert waren und weitere Beweise fehlten. Verletzung von Art. 319 Abs. 1 lit. a StPO oder des Grundsatzes "in dubio pro duriore" verneint (E. 2.4-2.6).</w:t>
      </w:r>
    </w:p>
    <w:p>
      <w:r>
        <w:t>Regeste Art. 319 al. 1 CPP; art. 97 al. 1 et art. 105 al. 1 LTF; violence domestique; classement de la procédure pénale dans des situations de parole de l'un contre parole de l'autre; pouvoir d'examen du Tribunal fédéral en matière de classement. La décision ordonnant le classement d'une procédure pénale est régie par le principe "in dubio pro duriore" (confirmation de la jurisprudence; consid. 2.2.1). Conditions auxquelles un classement peut être ordonné lorsque c'est la parole de l'un contre la parole de l'autre (consid. 2.2.2). Admissibilité de constatations de faits et devoir d'apprécier les preuves en vertu du principe "in dubio pro duriore" par le Ministère public et l'autorité de recours en cas de classement; pouvoir de cognition du Tribunal fédéral en relation avec le contrôle de l'application du principe "in dubio pro duriore" dans le cadre de recours contre des décisions de classement (consid. 2.3). En l'espèce, l'autorité précédente pouvait sans arbitraire exclure l'existence de soupçons suffisants pour une mise en accusation parce que la description faite par la plaignante des atteintes physiques reprochées à son mari était très générale, manquait de substance et n'était pas étayée par d'autres preuves. Violation de l'art. 319 al. 1 let. a CPP ou du principe "in dubio pro duriore" niée (consid. 2.4-2.6).</w:t>
      </w:r>
    </w:p>
    <w:p>
      <w:r>
        <w:t>Regesto Art. 319 cpv. 1 CPP; art. 97 cpv. 1 e art. 105 cpv. 1 LTF; violenza domestica; abbandono del procedimento penale in situazioni di "parola di una parte contro quella dell'altra"; cognizione del Tribunale federale in materia di abbandono del procedimento penale. La decisione di abbandonare il procedimento penale deve rispettare il principio "in dubio pro duriore" (conferma della giurisprudenza; consid. 2.2.1). Condizioni alle quali può essere pronunciato l'abbandono in situazioni di "parola di una parte contro quella dell'altra" (consid. 2.2.2). Possibilità di accertare i fatti e dovere di valutare le prove secondo il principio "in dubio pro duriore" del pubblico ministero e della giurisdizione di reclamo in caso di abbandono; cognizione del Tribunale federale con riguardo all'esame del principio "in dubio pro duriore" nell'ambito di ricorsi contro le decisioni di abbandono (consid. 2.3). Nella fattispecie l'autorità precedente poteva senza arbitrio negare la sussistenza di sufficienti indizi di reato per promuovere l'accusa, dal momento che la descrizione fatta dalla denunciante delle violenze fisiche asseritamente commesse da suo marito è molto generica, poco sostanziata e non sorretta da ulteriori prove. Nessuna violazione dell'art. 319 cpv. 1 lett. a CPP o del principio "in dubio pro duriore" (consid. 2.4-2.6).</w:t>
      </w:r>
    </w:p>
    <w:p>
      <w:pPr>
        <w:pStyle w:val="Heading2"/>
      </w:pPr>
      <w:r>
        <w:t>Erwägungen</w:t>
      </w:r>
    </w:p>
    <w:p>
      <w:r>
        <w:rPr>
          <w:b/>
        </w:rPr>
        <w:t>E. 2</w:t>
      </w:r>
    </w:p>
    <w:p>
      <w:r>
        <w:t>(...) 2.2.1 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186 E. 4.1, BGE 138 IV 86 E. 4.1; je mit Hinweisen; Urteile 6B_698/2016 vom 10. April 2017 E. 2.3; 6B_816/2016 vom 20. Februar 2017 E. 2.2). 2.2.2 Stehen sich gegensätzliche Aussagen gegenüber ("Aussage gegen Aussage"-Situation) und ist es nicht möglich, die einzelnen Aussagen als glaubhafter oder weniger glaubhaft zu bewerten, ist nach dem Grundsatz "in dubio pro duriore" in der Regel Anklage zu erheben (Urteile 6B_698/2016 vom 10. April 2017 E. 2.4.2; 6B_918/2014 vom 2. April 2015 E. 2.1.2; 6B_856/2013 vom 3. April 2014 E. 2.2).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(Urteil 6B_698/2016 vom 10. April 2017 E. 2.4.3) oder wenn eine Verurteilung unter Einbezug der gesamten Umstände aus anderen Gründen als von vornherein unwahrscheinlich erscheint (Urteile 6B_822/2016 vom 12. September 2016 E. 2.3; 1B_535/2012 vom 28. November 2012 E. 5.2). BGE 143 IV 241 S. 244</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BGE 141 IV 305 E. 1.2 S. 308 f.; je mit Hinweisen).</w:t>
      </w:r>
    </w:p>
    <w:p>
      <w:r>
        <w:rPr>
          <w:b/>
        </w:rPr>
        <w:t>E. 2.3.2</w:t>
      </w:r>
    </w:p>
    <w:p>
      <w:r>
        <w:t>Die Sachverhaltsfeststellung obliegt grundsätzlich dem urteilenden Gericht (vgl. Urteil 6B_698/2016 vom 10. April 2017 E. 2.4.2).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(vgl. oben E. 2.2.1).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Art. 97 Abs. 1 BGG gelangt auch bei Beschwerden gegen eine Einstellung des Strafverfahrens zur Anwendung (vgl. BGE 138 IV 186 BGE 143 IV 241 S. 245 E. 4.3.2 S. 193).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w:t>
      </w:r>
    </w:p>
    <w:p>
      <w:r>
        <w:rPr>
          <w:b/>
        </w:rPr>
        <w:t>E. 2.3.3</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(vgl. etwa BERNARD CORBOZ, in: Commentaire de la LTF, 2. Aufl. 2014, N. 12 und 15 zu Art. 97 BGG ). Tatfrage ist - unabhängig von allfälligen Feststellungen der Beschwerdeinstanzen - auch, ob und in welchem Umfang ein Tatverdacht gegeben ist oder nicht. Rechtsfrage ist hingegen, was unter einem "hinreichenden" Tatverdacht im Sinne von Art. 319 Abs. 1 lit. a StPO zu verstehen ist. Bei der Anwendung des Grundsatzes "in dubio pro duriore" ist folglich wie bei der Unschuldsvermutung (Grundsatz "in dubio pro reo"; siehe dazu BGE 127 I 38 E. 2a S. 40 f.) zwischen der Tat- und der Rechtsfrage zu unterscheiden, d.h. der Anwendung des Grundsatzes als Beweiswürdigungsregel einerseits und als Rechtsregel andererseits. Wie die Beweise nach dem Grundsatz "in dubio pro duriore" zu würdigen sind und ob die Vorinstanz gestützt darauf einen Tatverdacht bzw. einen hinreichenden Tatverdacht verneinen durfte, prüft das Bundesgericht nur auf Willkür (vgl. etwa Urteile 6B_491/2016 vom 13. Dezember 2016 E. 1.2.1; 6B_531/2014 vom 26. Juni 2014 E. 3).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BGE 143 IV 241 S. 246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Dies prüft das Bundesgericht grundsätzlich frei, da Rechtsfrage.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(vgl. BGE 138 IV 186 E. 4.1 S. 190). Bei schweren Delikten stellt die Rechtsprechung tendenziell weniger hohe Anforderungen an den Tatverdacht (siehe oben E. 2.2.1).</w:t>
      </w:r>
    </w:p>
    <w:p>
      <w:r>
        <w:rPr>
          <w:b/>
        </w:rPr>
        <w:t>E. 2.4</w:t>
      </w:r>
    </w:p>
    <w:p>
      <w:r>
        <w:t>Die Vorinstanz erwägt, anlässlich der Konfrontationseinvernahme hätten beide Parteien Gelegenheit gehabt, sich persönlich zu äussern. Nicht zutreffend sei der Vorwurf, der zuständige Staatsanwalt habe an der Konfrontationseinvernahme keine Fragen gestellt. Die Anwälte der Parteien seien an der Einvernahme anwesend gewesen. Diese hätten ebenfalls Gelegenheit gehabt, Fragen zu stellen und dadurch weitere bzw. präzisere Ausführungen zu erhalten. Nicht ersichtlich sei, inwiefern eine weitere Einvernahme der Beschwerdeführerin neue Erkenntnisse bringen würde, habe sie doch bisher nur sehr allgemein gehaltene Auskünfte machen können, sei dies im Rahmen der Strafanzeige, an der Konfrontationseinvernahme, aber auch in der Beschwerde. Eine Einvernahme der die Beschwerdeführerin behandelnden Psychiaterin oder die Einforderung eines weiteren Berichts würde keine neuen Erkenntnisse bringen, da die Ärztin ihre Meinung bereits in ihren Schreiben vom 6. Juli 2015 und 26. April 2016 ausführlich und präzise habe äussern können. Hinzu komme, dass diese erst nach der Trennung des Ehepaares aufgesucht worden sei und somit keine eigene Wahrnehmung der zu beurteilenden Taten haben könne. Die weiteren von der Beschwerdeführerin geforderten Beweiserhebungen seien nicht zielführend. Nicht ersichtlich sei, inwiefern die Staatsanwaltschaft in ihren Untersuchungen präziser hätte sein können. Neben den Berichten der behandelnden psychiatrischen Ärztin lägen keine Arzt- bzw. Polizeiberichte oder Zeugenaussagen vor, welche die Vorwürfe der Beschwerdeführerin stützen würden. Es seien keine weiteren Beweiserhebungen ersichtlich, welche BGE 143 IV 241 S. 247 den Tatverdacht erhärten könnten. Damit stünden sich nur die Aussagen der an der Verurteilung unmittelbar interessierten Beschwerdeführerin und jene des Beschwerdegegners 2 gegenüber. Insbesondere seien aus einer weiteren Einvernahme der Beschwerdeführerin keine weiteren bzw. neuen Erkenntnisse zu erwarten. Damit reiche die Beweislage nicht aus, um einen für die Anklageerhebung hinreichenden Verdacht zu begründen.</w:t>
      </w:r>
    </w:p>
    <w:p>
      <w:r>
        <w:rPr>
          <w:b/>
        </w:rPr>
        <w:t>E. 2.5</w:t>
      </w:r>
    </w:p>
    <w:p>
      <w:r>
        <w:t>Die Beschwerdeführerin und der Beschwerdegegner 2 wurden anlässlich einer Konfrontationseinvernahme vom 14. April 2016 von der Staatsanwaltschaft je in Anwesenheit ihres Rechtsanwalts einvernommen. Die Beschwerdeführerin gab an, sie sei vom Beschwerdegegner 2 ab ca. Mitte September 2014 bis im März 2015 alle 3 bis 4 Tage geschlagen worden. Den Grund dafür kenne sie nicht. Als er sie geschlagen habe, sei er betrunken gewesen. Er habe sie zudem im Schlafzimmer eingesperrt und gezwungen, auf einem Bein zu stehen. Der Beschwerdegegner 2 bestritt die Vorwürfe der Beschwerdeführerin und machte seinerseits geltend, diese habe ihrer Familie im Kosovo gesagt, sie solle ihn schlagen. Er sei von deren Familie im Kosovo auf der Strasse angehalten und mit Baseballschlägern und Stöcken verprügelt worden. Er und sein Vater seien bereits zuvor von der Familie der Beschwerdeführerin bedroht worden. Der Grund dafür sei, dass er die Beschwerdeführerin verlassen habe und sie deswegen ihre Papiere nicht mehr verlängert bekäme. Der Beschwerdegegner 2 reichte in der Folge verschiedene Unterlagen ein, die belegen, dass er am 1. Januar 2016 im Kosovo überfallen wurde und dabei zahlreiche Verletzungen erlitt.</w:t>
      </w:r>
    </w:p>
    <w:p>
      <w:r>
        <w:rPr>
          <w:b/>
        </w:rPr>
        <w:t>E. 2.6</w:t>
      </w:r>
    </w:p>
    <w:p>
      <w:r>
        <w:t>Vorliegend stehen sich demnach die Aussagen der Beschwerdeführerin und des Beschwerdegegners 2 gegenüber. Die Vorinstanz verfällt nicht in Willkür, wenn sie der Beschwerdeführerin vorwirft, sie habe nur sehr allgemein gehaltene Auskünfte geben können. Deren Aussagen zu den angeblichen körperlichen Übergriffen sind wenig substanziiert. Diese äusserte sich weder in der Strafanzeige noch an der Konfrontationseinvernahme oder vor der Vorinstanz detailliert zu den Vorkommnissen. Insbesondere fehlen konkrete Hinweise auf die von ihr angeblich erlittenen Körperverletzungen. Andere Beweise wie Arztberichte zu den Körperverletzungen liegen ebenfalls nicht vor. Die von der Beschwerdeführerin später aufgesuchte Psychiaterin konnte in ihren Berichten lediglich auf die Aussagen der Beschwerdeführerin abstellen und nicht aus eigener BGE 143 IV 241 S. 248 Wahrnehmung berichten. Bei dieser Sachlage durfte die Vorinstanz willkürfrei einen hinreichenden Tatverdacht verneinen. Eine Verletzung von Art. 319 Abs. 1 lit. a StPO oder des Grundsatzes "in dubio pro duriore" ist nicht ersichtlich. Anhaltspunkte, dass die Vorinstanz die rechtliche Tragweite dieses Grundsatzes verkannt haben könnte, liegen nicht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