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II 699</w:t>
      </w:r>
    </w:p>
    <w:p>
      <w:r>
        <w:t>Bundesgericht (BGE), 2017-12-13, DE</w:t>
      </w:r>
    </w:p>
    <w:p>
      <w:r>
        <w:rPr>
          <w:b/>
        </w:rPr>
        <w:t xml:space="preserve">Quelle: </w:t>
      </w:r>
      <w:r>
        <w:t>https://mcp.opencaselaw.ch/entscheid/bge_BGE_143_II_699</w:t>
      </w:r>
    </w:p>
    <w:p>
      <w:r>
        <w:t>FR: ATF 143 II 699</w:t>
      </w:r>
    </w:p>
    <w:p>
      <w:r>
        <w:t>IT: DTF 143 II 699</w:t>
      </w:r>
    </w:p>
    <w:p>
      <w:pPr>
        <w:pStyle w:val="Heading2"/>
      </w:pPr>
      <w:r>
        <w:t>Regeste</w:t>
      </w:r>
    </w:p>
    <w:p>
      <w:r>
        <w:t>Regeste Art. 15a, 16 Abs. 2, Art. 16a-16c SVG; Entzug eines zweiten Ausweises auf Probe, nachdem bereits einmal ein erster Ausweis auf Probe annulliert worden ist. Der Gesetzesbestimmung über den Ausweis auf Probe kommt eine gewisse selbständige Bedeutung zu. Gestützt darauf ist für die Frage des Entzugs als solchen lediglich auf die in der zweiten Probezeit begangenen Widerhandlungen abzustellen und nicht auch auf die Vorfälle der ersten Probezeit. Für die Frage der Entzugsdauer ist die Sonderregelung jedoch nicht abschliessend. Sie geht zwar der ordentlichen gesetzlichen Kaskadenfolge für Ausweisentzüge vor, nicht aber generell den übrigen Gesetzesbestimmungen zur Entzugsdauer von Führerausweisen. Das bedeutet insbesondere, dass die gesetzlichen Kriterien für die Festsetzung der Entzugsdauer mit Ausnahme der nicht massgeblichen Mindestentzugsdauern Anwendung finden. Dazu zählen auch die Widerhandlungen aus einer früheren Probezeit. Umsetzung dieser Grundsätze im zu beurteilenden Einzelfall (E. 2-4).</w:t>
      </w:r>
    </w:p>
    <w:p>
      <w:r>
        <w:t>Regeste Art. 15a, 16 al. 2, art. 16a-16c LCR; retrait d'un deuxième permis de conduire à l'essai après l'annulation d'un premier permis à l'essai. La disposition légale sur le permis à l'essai revêt une portée en partie autonome. Dès lors, pour se prononcer sur le principe d'un retrait, il n'y a lieu de tenir compte que des infractions commises durant la seconde période d'essai et non des faits commis durant la première période. S'agissant en revanche de la durée du retrait, la réglementation spécifique n'est pas exhaustive. Elle prime certes le système légal ordinaire en cascade applicable aux retraits de permis, mais pas les autres dispositions légales concernant la durée des retraits. Cela signifie en particulier qu'à l'exception des durées minimales qui ne sont pas pertinentes, les critères légaux pour la fixation de la durée du retrait s'appliquent. Les infractions commises durant une période d'essai précédente en font aussi partie. Application de ces principes au cas particulier (consid. 2-4).</w:t>
      </w:r>
    </w:p>
    <w:p>
      <w:r>
        <w:t>Regesto Art. 15a, 16 cpv. 2, art. 16a-16c LCStr; revoca di una seconda licenza di condurre in prova, dopo l'annullamento di una prima licenza in prova. La norma relativa alla licenza di condurre in prova connota una certa portata autonoma. Ne segue che per pronunciarsi sulla questione della revoca come tale occorre considerare soltanto le infrazioni commesse durante il secondo periodo di prova e non anche i precedenti verificatisi durante il primo periodo di prova. Per il quesito della durata della revoca, la regolamentazione speciale non è esaustiva. Certo, essa prevale sul sistema legale ordinario a cascata applicabile alle revoche delle licenze, non però in generale sulle altre disposizioni legali inerenti alla durata delle revoche. Ciò significa in particolare che rimangono applicabili i criteri legali per la determinazione della durata della revoca, fatta eccezione per la durata minima delle revoche. Tra questi rientrano anche le infrazioni commesse durante un periodo di prova precedente. Trasposizione di questi principi nel caso concreto (consid. 2-4).</w:t>
      </w:r>
    </w:p>
    <w:p>
      <w:pPr>
        <w:pStyle w:val="Heading2"/>
      </w:pPr>
      <w:r>
        <w:t>Erwägungen</w:t>
      </w:r>
    </w:p>
    <w:p>
      <w:r>
        <w:rPr>
          <w:b/>
        </w:rPr>
        <w:t>E. 2.1</w:t>
      </w:r>
    </w:p>
    <w:p>
      <w:r>
        <w:t>Der Beschwerdeführer rügt einen Verstoss gegen das Strassenverkehrsrecht des Bundes.</w:t>
      </w:r>
    </w:p>
    <w:p>
      <w:r>
        <w:rPr>
          <w:b/>
        </w:rPr>
        <w:t>E. 2.2</w:t>
      </w:r>
    </w:p>
    <w:p>
      <w:r>
        <w:t>Nach Art. 15a des Strassenverkehrsgesetzes vom 19. Dezember 1958 (SVG; SR 741.01) wird der erstmals erworbene Führerausweis für Motorräder und Motorwagen zunächst auf Probe erteilt bei einer Probezeit von drei Jahren (Abs. 1); Voraussetzungen der Erteilung sind der Besuch der vorgeschriebenen Ausbildung sowie das Bestehen der praktischen Führerprüfung (Abs. 2); vorgeschrieben ist der Besuch von Weiterbildungskursen (Abs. 2 bis ); wird dem Inhaber der Ausweis auf Probe wegen einer Widerhandlung entzogen, so wird die Probezeit um ein Jahr verlängert (Abs. 3; vgl. BGE 143 II 495 ); der Führerausweis auf Probe verfällt mit der zweiten Widerhandlung, die zum Entzug des Ausweises führt (Abs. 4; sog. Annullierung, vgl. Art. 35a der Verordnung vom 27. Oktober 1976 über die Zulassung von Personen und Fahrzeugen zum Strassenverkehr [Verkehrszulassungsverordnung, VZV; SR 741.51] ); ein neuer Lernfahrausweis kann frühestens ein Jahr nach Begehung der Widerhandlung und nur auf Grund eines verkehrspsychologischen Gutachtens erteilt werden, das die Eignung bejaht, wobei die Frist um ein Jahr verlängert wird, wenn die betroffene Person während dieser Zeit ein Motorrad oder einen Motorwagen geführt hat (Abs. 5); nach erneutem Bestehen der Führerprüfung wird ein neuer Führerausweis auf Probe erteilt (Abs. 6). Für Inhaber des Führerausweises auf Probe wird der definitive Führerausweis erteilt, wenn die Probezeit abgelaufen ist und die vorgeschriebenen Weiterbilungskurse besucht wurden ( Art. 15b Abs. 2 SVG ).</w:t>
      </w:r>
    </w:p>
    <w:p>
      <w:r>
        <w:rPr>
          <w:b/>
        </w:rPr>
        <w:t>E. 2.3</w:t>
      </w:r>
    </w:p>
    <w:p>
      <w:r>
        <w:t>Nach Art. 16 Abs. 2 SVG wird nach Widerhandlungen gegen die Strassenverkehrsvorschriften, bei denen das Verfahren nach dem Ordnungsbussengesetz vom 24. Juni 1970 (SR 741.03) ausgeschlossen ist, der Lernfahr- oder Führerausweis entzogen oder eine Verwarnung ausgesprochen. Bei der Festsetzung der Dauer des Entzugs sind gemäss Art. 16 Abs. 3 SVG die Umstände des Einzelfalls zu berücksichtigen, namentlich die Gefährdung der Verkehrssicherheit, das Verschulden, der Leumund als Motorfahrzeugführer sowie die berufliche Notwendigkeit, ein Motorfahrzeug zu führen; die Mindestentzugsdauer darf jedoch, von einer hier nicht interessierenden Ausnahme abgesehen, nicht unterschritten werden. BGE 143 II 699 S. 703 Art. 16a SVG definiert die leichten Widerhandlungen gegen das Strassenverkehrsrecht und deren Rechtsfolgen. Art. 16b SVG enthält dieselbe Regelung für mittelschwere und Art. 16c SVG für schwere Widerhandlungen. Nach Art. 16c Abs. 1 SVG begeht insbesondere eine schwere Widerhandlung, wer in angetrunkenem Zustand mit einer qualifizierten Alkohol- oder Blutalkoholkonzentration ein Motorfahrzeug lenkt (lit. b) oder wegen Betäubungs- oder Arzneimitteleinfluss oder aus anderen Gründen fahrunfähig ist und in diesem Zustand ein Motorfahrzeug lenkt (lit. c). Art. 16c Abs. 2 SVG sieht eine Kaskadenfolge bei der gesetzlichen Mindestdauer des Entzugs eines Ausweises bei einer schweren Widerhandlung vor. Als mildeste Massnahme wird er, wenn kein qualifizierter Tatbestand vorliegt, für mindestens drei Monate entzogen (lit. a); die Dauer beträgt mindestens sechs Monate, wenn in den vorangegangenen fünf Jahren der Ausweis einmal wegen einer mitelschweren Widerhandlung entzogen war (lit. b), und zwölf Monate, wenn in den vorangegangenen fünf Jahren der Ausweis einmal wegen einer schweren Widerhandlung oder zweimal wegen mittelschweren Widerhandlungen entzogen war (lit. c); bei noch schwereren Vortaten ist der Ausweis für unbestimmte Zeit, mindestens aber für zwei Jahre, bzw. für immer zu entziehen (lit. d und e).</w:t>
      </w:r>
    </w:p>
    <w:p>
      <w:r>
        <w:rPr>
          <w:b/>
        </w:rPr>
        <w:t>E. 2.4</w:t>
      </w:r>
    </w:p>
    <w:p>
      <w:r>
        <w:t>Es ist hier nicht strittig, dass der Beschwerdeführer wegen Fahrens in angetrunkenem Zustand eine schwere Widerhandlung gemäss Art. 16c Abs. 1 lit. b SVG begangen hat. Umstritten sind einzig die Rechtsfolgen im Hinblick auf den Ausweisentzug, die daran zu knüpfen sind.</w:t>
      </w:r>
    </w:p>
    <w:p>
      <w:r>
        <w:rPr>
          <w:b/>
        </w:rPr>
        <w:t>E. 3.1</w:t>
      </w:r>
    </w:p>
    <w:p>
      <w:r>
        <w:t>Die Vorinstanzen stützten den angefochtenen Ausweisentzug in erster Linie auf Art. 16c Abs. 2 lit. c SVG , wonach die Entzugsdauer mindestens zwölf Monate beträgt, wenn in den vorangegangenen fünf Jahren der Ausweis einmal wegen einer schweren Widerhandlung oder zweimal wegen mittelschweren Widerhandlungen entzogen war. Diese Voraussetzungen erachteten die Vorinstanzen als erfüllt, da der Beschwerdeführer am 1. März 2012 einen Personenwagen unter dem Einfluss von Drogen gelenkt hatte und ihm der Ausweis auf Probe deswegen bereits einmal entzogen worden war. Auf die am 26. April 2013 begangene Geschwindigkeitsüberschreitung, die auf eine mittelschwere Widerhandlung gegen das Strassenverkehrsgesetz hinauslief, berufen sich die Vorinstanzen insofern BGE 143 II 699 S. 704 nicht. Der Beschwerdeführer macht im Wesentlichen geltend, Art. 15a SVG enthalte für den Entzug des Ausweises auf Probe eine Spezialbestimmung, die der Kaskadenregelung von Art. 16c Abs. 2 SVG vorgehe, weshalb für ihn die Mindestentzugsdauer von drei Monaten gemäss Art. 16c Abs. 2 lit. a SVG und nicht diejenige von zwölf Monaten nach Art. 16c Abs. 2 lit. c SVG zur Anwendung gelange. Eine analoge Auffassung vertritt das Bundesamt für Strassen ASTRA, das der Regelung von Art. 15a SVG ebenfalls den Vorrang einräumt. Danach sind Verwarnungen oder Führerausweisentzüge wegen Widerhandlungen, die ein Inhaber eines ersten Führerausweises auf Probe begangen hat, bei der Festlegung der Dauer eines erneuten Ausweisentzugs wegen Widerhandlungen nicht mehr zu berücksichtigen, welche die gleiche Person mit einem zweiten Führerausweis auf Probe begeht.</w:t>
      </w:r>
    </w:p>
    <w:p>
      <w:r>
        <w:rPr>
          <w:b/>
        </w:rPr>
        <w:t>E. 3.2</w:t>
      </w:r>
    </w:p>
    <w:p>
      <w:r>
        <w:t>Nach der bundesgerichtlichen Rechtsprechung gelangt das Kaskadensystem der Mindestentzugsdauern nach einer schweren Widerhandlung ( Art. 16c Abs. 2 SVG ) unabhängig von der Art des vorangegangenen Führerausweisentzugs zur Anwendung. Namentlich gilt Art. 16c SVG sowohl für Warnungs- als auch Sicherungsentzüge ( BGE 141 II 220 E. 3.2 S. 224 f. und E. 3.3.6 S. 227). Zu prüfen ist, ob dies gleichermassen auch für Führerausweise auf Probe gilt. Dies ist durch Auslegung zu ermitteln.</w:t>
      </w:r>
    </w:p>
    <w:p>
      <w:r>
        <w:rPr>
          <w:b/>
        </w:rPr>
        <w:t>E. 3.3</w:t>
      </w:r>
    </w:p>
    <w:p>
      <w:r>
        <w:t>Ausgangspunkt jeder Auslegung bildet der Wortlaut der massgeblichen Bestimmungen. Ist der Text nicht ganz klar und sind verschiedene Interpretationen möglich, so muss nach seiner wahren Tragweite gesucht werden unter Berücksichtigung aller Auslegungselemente (sog. Methodenpluralismus), wobei die einzelnen Auslegungselemente keiner hierarchischen Prioritätsordnung unterstehen. Dabei kommt es namentlich auf den Zweck der Regelung, die dem Text zugrunde liegenden Wertungen sowie auf den Sinnzusammenhang an, in dem die Norm steht. Die Entstehungsgeschichte ist zwar nicht unmittelbar entscheidend, dient aber als Hilfsmittel, um den Sinn der Norm zu erkennen ( BGE 141 II 220 E. 3.3.1 S. 225; BGE 138 IV 232 E. 3 S. 234 f.; je mit Hinweisen).</w:t>
      </w:r>
    </w:p>
    <w:p>
      <w:r>
        <w:rPr>
          <w:b/>
        </w:rPr>
        <w:t>E. 3.4</w:t>
      </w:r>
    </w:p>
    <w:p>
      <w:r>
        <w:t>Die Auffassung des Beschwerdeführers und des Bundesamts für Strassen beruht auf der Argumentation, dass der Führerausweis auf Probe ein selbständiges gesetzgeberisches Konstrukt darstelle. Nach der Annullierung eines solchen Ausweises werde der Inhaber so behandelt, als hätte er diesen nie besessen. Nachteilige Folge davon BGE 143 II 699 S. 705 sei, dass sämtliche Ausbildungen und Prüfungen unter Einschluss der vorgeschriebenen Weiterbildungstage zu wiederholen seien. Als Ausgleich dazu seien Widerhandlungen aus der ersten Phase gerade nicht mehr zu berücksichtigen; es gälten die gleichen Pflichten und Rechte wie beim erstmaligen Erwerb eines Führerausweises auf Probe. Die Widerhandlungen, die zur Annullierung des Ausweises geführt hätten, würden registertechnisch auch gar nicht erfasst. Im Übrigen ergebe sich zwar in bestimmten Konstellationen eine Privilegierung der Inhaber eines Ausweises auf Probe im Vergleich zu einem solchen eines definitiven Führerausweises; in anderen sei es aber gerade umgekehrt. Die Vorinstanzen stehen demgegenüber auf dem Standpunkt, die allgemeinen Regeln zum Führerausweisentzug gälten auch für den Entzug eines Ausweises auf Probe. Im Übrigen sei der Gesetzgeber daran, Korrekturen vorzunehmen, welche verschiedene Argumente des Beschwerdeführers und des Bundesamtes entkräften würden.</w:t>
      </w:r>
    </w:p>
    <w:p>
      <w:r>
        <w:rPr>
          <w:b/>
        </w:rPr>
        <w:t>E. 3.5</w:t>
      </w:r>
    </w:p>
    <w:p>
      <w:r>
        <w:t>Das Gesetz spricht sich zur zu beantwortenden Rechtsfrage nicht eindeutig aus.</w:t>
      </w:r>
    </w:p>
    <w:p>
      <w:r>
        <w:rPr>
          <w:b/>
        </w:rPr>
        <w:t>E. 3.5.1</w:t>
      </w:r>
    </w:p>
    <w:p>
      <w:r>
        <w:t>Insbesondere hilft der Wortlaut dafür nicht weiter. Eine nur geringe Bedeutung kommt insofern dem Gebrauch des Wortes "verfällt" in Art. 15a Abs. 4 SVG zu. Das muss nicht unbedingt heissen, dass danach eine völlig neue, vom früheren Geschehen unabhängige Phase eingeleitet wird. Das Bundesamt macht jedoch geltend, der Gesetzgeber habe eine entsprechende Spezialordnung schaffen wollen. Entsprechende Belege, insbesondere in den Materialien, ruft das Bundesamt allerdings nicht an.</w:t>
      </w:r>
    </w:p>
    <w:p>
      <w:r>
        <w:rPr>
          <w:b/>
        </w:rPr>
        <w:t>E. 3.5.2</w:t>
      </w:r>
    </w:p>
    <w:p>
      <w:r>
        <w:t>Unbestrittener Zweck des Führerausweises auf Probe ist, dass sich dessen Inhaber während der Probezeit bewähren soll. In der wissenschaftlichen Literatur wird festgehalten, der Führerausweis auf Probe verfalle zwingend mit der zweiten Widerhandlung, die zum Entzug des Ausweises führt, und es verhalte sich hernach so, wie wenn gar nie ein Führerausweis erteilt worden wäre (PHILIPPE WEISSENBERGER, Kommentar zum Strassenverkehrsgesetz und Ordnungsbussengesetz, 2. Aufl. 2015, N. 19 zu Art. 15a SVG ). Daraus wird geschlossen, es handle sich um eine vorwiegend oder sogar rein sichernde Massnahme (CÉDRIC MIZEL, Droit et pratique illustrée du retrait du permis de conduire, 2015, S. 640 f.; WEISSENBERGER, a.a.O., N. 21 zu Art. 15a SVG ). Das Schrifttum, unter Einschluss der vom Beschwerdeführer und vom Bundesamt insoweit angerufenen BGE 143 II 699 S. 706 Literaturstellen, äussert sich allerdings, soweit ersichtlich, nicht ausdrücklich dazu, ob die Kaskadenfolge von Art. 16c Abs. 2 SVG für die Führerausweise auf Probe anwendbar ist oder nicht.</w:t>
      </w:r>
    </w:p>
    <w:p>
      <w:r>
        <w:rPr>
          <w:b/>
        </w:rPr>
        <w:t>E. 3.5.3</w:t>
      </w:r>
    </w:p>
    <w:p>
      <w:r>
        <w:t>Der Inhaber eines Führerausweises auf Probe muss sich während einer Probezeit von drei Jahren bewähren. Begeht er während dieser Probezeit das zweite Mal eine Widerhandlung, die zum Entzug des Ausweises führt, gilt die Probezeit als nicht bestanden und der Ausweis verfällt ( Art. 15a Abs. 1 und 4 SVG ). Mit der Annullierung geht die zwingende Anordnung einer Karenz- bzw. Sperrfrist von einem Jahr einher, welche die Behörden nicht verkürzen, wohl aber in Ausnahmefällen verlängern können. Lenkt die betroffene Person während der Sperrfrist wieder ein Fahrzeug, so wird die Sperrfrist auf zwei Jahre verlängert. Ein erneuter Lernausweis setzt ein verkehrspsychologisches Gutachten voraus ( Art. 15a Abs. 5 SVG ). Überdies muss die gesamte Ausbildung von vorne neu absolviert werden (vgl. JÜRG BICKEL, in: Basler Kommentar, Strassenverkehrsgesetz, Niggli/Probst/Waldmann [Hrsg.], 2015, N. 55 zu Art. 15a SVG ; MIZEL, a.a.O., S. 647; WEISSENBERGER, a.a.O., N. 32 zu Art. 15a SVG ; Urteil des Bundesgerichts 1C_559/2008 vom 15. Mai 2009). Nach erneutem Bestehen der Führerprüfung wird vorerst wiederum lediglich ein Führerausweis auf Probe erteilt ( Art. 15a Abs. 6 SVG ). Insgesamt handelt es sich um ein recht strenges, in sich weitgehend geschlossenes System (vgl. dazu auch MIZEL, a.a.O., S. 638 ff.). Trotz der weit reichenden Folgen hat der Ausweisentzug nicht nur sichernden Charakter, sondern verfügt mit Blick auf die Zielsetzung, dass sich der Inhaber bewähren soll, und die damit verbundene subjektive Komponente auch über warnende Funktion. Es ist mithin von einem Doppelcharakter beim Entzug des Ausweises auf Probe mit Verfallwirkung in Anwendung von Art. 15a Abs. 4 SVG auszugehen.</w:t>
      </w:r>
    </w:p>
    <w:p>
      <w:r>
        <w:rPr>
          <w:b/>
        </w:rPr>
        <w:t>E. 3.5.4</w:t>
      </w:r>
    </w:p>
    <w:p>
      <w:r>
        <w:t>Kaum ins Gewicht fallen registertechnische Gesichtspunkte. Zwar wird die der Annullierung zugrunde liegende Widerhandlung bisher nicht im einschlägigen Register eingetragen (vgl. Art. 7 lit. d der Verordnung vom 18. Oktober 2000 über das automatisierte Administrativmassnahmen-Register [ADMAS-Register-Verordnung; SR 741.55]). Das liesse sich durch eine Anpassung der Verordnung jedoch korrigieren. Abgesehen davon wird das vom Gesetzgeber bereits beschlossene künftige "Informationssystem Verkehrszulassung" diese Lücke ohnehin schliessen (vgl. die noch nicht in Kraft getretenen Art. 89a Abs. 1 und Art. 89c lit. d Ziff. 1 SVG ; AS 2012 6291). BGE 143 II 699 S. 707</w:t>
      </w:r>
    </w:p>
    <w:p>
      <w:r>
        <w:rPr>
          <w:b/>
        </w:rPr>
        <w:t>E. 3.5.5</w:t>
      </w:r>
    </w:p>
    <w:p>
      <w:r>
        <w:t>Die Kaskadenfolge von Art. 16c Abs. 2 SVG greift nur bei schweren und mittelschweren Widerhandlungen. Leichte Widerhandlungen werden darin nicht genannt. So muss ein definitiver Führerausweis nach einer mittelschweren und einer leichten Widerhandlung nur mindestens für einen Monat entzogen werden ( Art. 16b Abs. 2 lit. a SVG ), während ein Führerausweis auf Probe im gleichen Fall bereits zu annullieren ist (vgl. Art. 15a Abs. 4 i.V.m. Art. 16b Abs. 2 lit. a und Art. 16a Abs. 2 SVG ; BGE 136 I 345 ; MIZEL, a.a.O., S. 639). Diese uneinheitliche Rechtslage sollte immerhin in absehbarer Zeit durch den Gesetzgeber etwas ausgeglichen werden, nachdem eine entsprechende Motion an den Bundesrat überwiesen worden ist (vgl. Curia Vista 15.3574). Umgekehrt wird der Inhaber eines Ausweises auf Probe gegenüber einem solchen eines definitiven Ausweises milder sanktioniert, wenn die früheren Widerhandlungen während einer ersten Probezeit im Fall eines zweiten Ausweises auf Probe nicht mehr berücksichtigt werden, wofür es keine einleuchtende Rechtfertigung gibt. Insbesondere dieser letzte Umstand hat die Vorinstanzen dazu bewogen, die Kaskadenfolge von Art. 16c Abs. 2 SVG auch auf den Ausweis auf Probe anzuwenden. Hingegen erscheint es wenig überzeugend, derjenigen Widerhandlung, die zum Verfall des ersten Ausweises auf Probe geführt hat, also der zweiten massgeblichen Widerhandlung während der ersten Probezeit, überhaupt keine Bedeutung mehr für die Entzugsdauer zuzuschreiben, wohl aber der früheren ersten Widerhandlung, die in der ersten Probezeit begangen wurde (vgl. lit. A hiervor). Diese Lösung des Strassenverkehrsamts versucht zwar, einen Ausgleich zwischen den verschiedenen gesetzlichen Regelungen zu schaffen, lässt aber unter Rückgriff auf älteres Fehlverhalten jüngeres ausser Acht und führt im Ergebnis zu einer unvollständigen Würdigung der tatsächlichen Verhältnisse.</w:t>
      </w:r>
    </w:p>
    <w:p>
      <w:r>
        <w:rPr>
          <w:b/>
        </w:rPr>
        <w:t>E. 3.5.6</w:t>
      </w:r>
    </w:p>
    <w:p>
      <w:r>
        <w:t>Eine ganzheitliche Betrachtungsweise legt durchaus nahe, Art. 15a SVG eine gewisse selbständige Bedeutung zuzumessen. Es ist nicht von der Hand zu weisen, dass der Gesetzgeber damit eine weitgehend eigene, spezifische Ordnung des Entzugs des Führerausweises auf Probe geschaffen hat. Unter den Verfahrensbeteiligten ist nicht strittig, dass dem Beschwerdeführer der Ausweis auf Probe gestützt auf Art. 15a Abs. 3 SVG lediglich befristet entzogen und nicht mit Blick auf die Vortaten wegen der erneuten einmaligen Widerhandlung gemäss Art. 15a Abs. 4 SVG bereits wieder annulliert werden soll. Abgestellt werden soll mithin für die Frage des Entzuges als BGE 143 II 699 S. 708 solchen lediglich auf die in der zweiten Probezeit begangene Widerhandlung und nicht auch auf die Vorfälle der ersten Probezeit. Daran ist das Bundesgericht nicht nur wegen des Verschlechterungsverbots gebunden, sondern diese Auslegung erscheint aufgrund der Gesetzesordnung auch sinnvoll. Insofern erhält der Inhaber des Ausweises auf Probe eine zweite Chance, und die Voraussetzungen einer erneuten Annullierung nach Art. 15a Abs. 4 SVG müssen in der zweiten Probezeit eingetreten sein. Etwas anderes müsste sich deutlich aus dem Gesetz ergeben, was nicht zutrifft.</w:t>
      </w:r>
    </w:p>
    <w:p>
      <w:r>
        <w:rPr>
          <w:b/>
        </w:rPr>
        <w:t>E. 3.5.7</w:t>
      </w:r>
    </w:p>
    <w:p>
      <w:r>
        <w:t>Anders verhält es sich für die Frage der Entzugsdauer. Die Regelung von Art. 15a SVG ist insofern nicht abschliessend. Selbst der Beschwerdeführer erachtet die Mindestentzugsdauer von Art. 16c Abs. 2 lit. a SVG von drei Monaten als einschlägig, und auch das Bundesamt bestreitet die Anwendbarkeit von Art. 16 ff. SVG auf den Ausweis auf Probe nicht ausnahmslos. Eine alle massgeblichen Gesichtspunkte berücksichtigende Auslegung führt daher zum Schluss, dass Art. 15a SVG nur eine teilweise spezifische Regelung enthält. Sie geht in diesem Sinne zwar der Kaskadenfolge von Art. 16c Abs. 2 lit. b-e SVG vor, nicht aber den übrigen Bestimmungen von Art. 16 ff. SVG . Das heisst, dass mit Ausnahme von Art. 16c Abs. 2 lit. a und a bis SVG einzig die verschiedenen Mindestentzugsdauern für den Ausweis auf Probe nicht vorbehaltlos gelten. Analoges mag für Art. 16a Abs. 2 sowie Art. 16b Abs. 2 SVG zutreffen, ohne dass hier darüber abschliessend zu befinden ist. Im Übrigen sind die Art. 16 ff. SVG jedoch auch auf die Ausweise auf Probe anwendbar. Das bedeutet insbesondere, dass die Kriterien für die Festsetzung der Entzugsdauer gemäss Art. 16 Abs. 3 SVG mit Ausnahme der insofern nicht massgeblichen Mindestentzugsdauer uneingeschränkt Anwendung finden. Dazu zählen ohne Ausnahme auch die Widerhandlungen aus einer früheren Probezeit. Sie sind für die Bemessung der Entzugsdauer in eine Gesamtbeurteilung einzubeziehen, welche die rechtsstaatlichen Anforderungen an eine verwaltungsrechtliche Massnahme, insbesondere den Grundsatz der Verhältnismässigkeit, wahrt. Diese Auslegung erlaubt es, dem Einzelfall mit all seinen Facetten gerecht zu werden. Selbst das Bundesamt erachtet es, allerdings unter anderen Vorzeichen und mit anderer Folgerung daraus, als widersprüchlich, nicht alle Widerhandlungen aus den verschiedenen Probezeiten zu berücksichtigen, wenn schon alle Probezeiten als massgeblich beurteilt würden. BGE 143 II 699 S. 709</w:t>
      </w:r>
    </w:p>
    <w:p>
      <w:r>
        <w:rPr>
          <w:b/>
        </w:rPr>
        <w:t>E. 3.5.8</w:t>
      </w:r>
    </w:p>
    <w:p>
      <w:r>
        <w:t>Der Beschwerdeführer wendet gegen eine Gesamtsicht mit Blick auf eine mögliche künftige Annullierung des zweiten Ausweises auf Probe zwar ein, es sei kaum mehr möglich, eine positive verkehrspsychologische Begutachtung zu erreichen, wenn alle früheren Vorfälle weiterhin massgeblich blieben. Gerade der sichernde Charakter der Annullierung eines Ausweises auf Probe legt eine ganzheitliche Würdigung aber nahe. Der auch warnenden Funktion kann bei der Begutachtung in dem Sinne Rechnung getragen werden, dass ein massgeblicher Gesichtspunkt dabei sein muss, ob die betroffene Person die Lehren aus den bisherigen Ereignissen gezogen hat und dies auch überzeugend darzutun vermag. Nur wenn sie weiterhin keine Gewähr für ein korrektes Verhalten bietet, erscheint diesfalls die Wiedererteilung eines Lernfahrausweises ausgeschlossen. In diesem Stadium befindet sich der Beschwerdeführer allerdings (noch) nicht. Vielmehr geht es um den lediglich vorübergehenden Entzug des zweiten Ausweises auf Probe gemäss Art. 15a Abs. 3 SVG .</w:t>
      </w:r>
    </w:p>
    <w:p>
      <w:r>
        <w:rPr>
          <w:b/>
        </w:rPr>
        <w:t>E. 3.5.9</w:t>
      </w:r>
    </w:p>
    <w:p>
      <w:r>
        <w:t>Im vorliegenden Fall kommt hinzu, dass dem Beschwerdeführer nicht nur der Führerausweis auf Probe für mehrere Fahrzeugkategorien, sondern auch der Lernfahrausweis BE (im Wesentlichen für Motorwagen mit einem Gesamtgewicht von nicht mehr als 3'500 kg und nicht mehr als acht Sitzplätzen in Kombination mit einem Anhänger von mehr als 750 kg Gesamtgewicht) entzogen wurde. Soweit möglich, rechtfertigt es sich, die beiden Entzüge zu koordinieren (vgl. dazu Art. 33 VZV ). Auch dies verlangt nach einer harmonisierenden integralen Auslegung der einschlägigen Gesetzesbestimmungen.</w:t>
      </w:r>
    </w:p>
    <w:p>
      <w:r>
        <w:rPr>
          <w:b/>
        </w:rPr>
        <w:t>E. 4.1</w:t>
      </w:r>
    </w:p>
    <w:p>
      <w:r>
        <w:t>Die Vorinstanz hat somit zwar zu Unrecht die Mindestentzugsdauer von zwölf Monaten gemäss Art. 16c Abs. 2 lit. c SVG als anwendbar beurteilt, ihr Urteil aber ergänzend auch auf Art. 16 Abs. 3 SVG gestützt. Sie hat dabei die gesamten Umstände des Einzelfalles gewürdigt.</w:t>
      </w:r>
    </w:p>
    <w:p>
      <w:r>
        <w:rPr>
          <w:b/>
        </w:rPr>
        <w:t>E. 4.2</w:t>
      </w:r>
    </w:p>
    <w:p>
      <w:r>
        <w:t>In der ersten Probezeit lenkte der Beschwerdeführer am 1. März 2012 einen Personenwagen unter Drogeneinfluss, was zu einem dreimonatigen Führerausweisentzug führte. Am 26. April 2013 beging er eine erhebliche Geschwindigkeitsübertretung von 23 km/h innerorts. Aufgrund dieser beiden vom Strassenverkehrsamt als schwer bzw. mittelschwer beurteilten Widerhandlungen gegen das Strassenverkehrsgesetz wurde ihm der damalige Ausweis auf Probe gemäss BGE 143 II 699 S. 710 Art. 15a Abs. 4 SVG mit Verfallwirkung entzogen. Nach Ablauf der gesetzlichen Karenzfrist sowie gestützt auf ein entsprechendes verkehrspsychologisches Gutachten erhielt er einen neuen Lernfahrausweis und erwarb in der Folge am 9. Februar 2015 erneut einen Führerausweis auf Probe. Während der entsprechenden zweiten Probezeit verursachte er am 24. Januar 2016 unter dem Einfluss einer Blutalkoholkonzentration von mindestens 1.14 Gewichtspromille einen Selbstunfall. Dies führte zum hier strittigen Ausweisentzug für zwölf Monate.</w:t>
      </w:r>
    </w:p>
    <w:p>
      <w:r>
        <w:rPr>
          <w:b/>
        </w:rPr>
        <w:t>E. 4.3</w:t>
      </w:r>
    </w:p>
    <w:p>
      <w:r>
        <w:t>Die drei Vorfälle fanden innert der relativ kurzen Zeitspanne von nicht ganz vier Jahren statt. Überdies liess sich der Beschwerdeführer von der Annullierung seines ersten Führerausweises auf Probe nicht von einer erneuten schweren Widerhandlung gegen das Strassenverkehrsgesetz abhalten. Sein Fehlverhalten wiegt insgesamt schwer. Dagegen bringt er vor, bei der Alkoholfahrt keine allzu hohe Alkoholkonzentration ausgewiesen und keine konkrete Gefahr für andere geschaffen zu haben sowie beruflich auf ein Fahrzeug angewiesen zu sein. Die festgestellte Blutalkoholkonzentration von mindestens 1.14 Gewichtspromille ist indessen unabhängig von der konkreten Gefahrenlage nicht unbedeutend, insbesondere da Inhabern eines Führerausweises auf Probe das Fahren unter Alkoholeinfluss ganz verboten ist (vgl. Art. 31 Abs. 2 bis lit. f SVG i.V.m. Art. 2a Abs. 1 lit. h der Verkehrsregelnverordnung vom 13. November 1962 [VRV;SR 741.11] ). Sodann besteht beim Beschwerdeführer keine besondere berufsbedingte Abhängigkeit vom Fahrzeug. Nach seinen eigenen Angaben arbeitet er als Zimmermann im selbständigen Zweimannbetrieb seines Vaters. Bereits während des Führerausweisentzugs von drei Monaten in der ersten Probezeit sowie während der Karenzfrist nach der Annullierung des ersten Ausweises auf Probe und der daran anschliessenden erneuten Zeit, in der er lediglich über einen Lernausweis verfügte, musste er sich entsprechend organisieren. Weshalb dies heute nicht möglich sein sollte, wird nicht dargetan. Andere Gründe, die allenfalls zugunsten des Beschwerdeführers sprechen, sind nicht ersichtlich. Angesichts all dieser Umstände erweist sich eine Entzugsdauer von zwölf Monaten unabhängig davon, dass für den Ausweis auf Probe keine zwölfmonatige Mindestentzugsdauer, sondern nur eine solche von drei Monaten gemäss Art. 16c Abs. 2 lit. a SVG zwingend vorgeschrieben ist, als sachgerecht und verhältnismässig. Analoges gilt unter dem Gesichtspunkt von Art. 16 Abs. 3 SVG für den Entzug des Lernfahrausweises BE. BGE 143 II 699 S. 711</w:t>
      </w:r>
    </w:p>
    <w:p>
      <w:r>
        <w:rPr>
          <w:b/>
        </w:rPr>
        <w:t>E. 4.4</w:t>
      </w:r>
    </w:p>
    <w:p>
      <w:r>
        <w:t>Der angefochtene Entscheid verletzt im Ergebnis Bundesrecht demnach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