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136</w:t>
      </w:r>
    </w:p>
    <w:p>
      <w:r>
        <w:t>Bundesgericht (BGE), 2016-09-12, DE</w:t>
      </w:r>
    </w:p>
    <w:p>
      <w:r>
        <w:rPr>
          <w:b/>
        </w:rPr>
        <w:t xml:space="preserve">Quelle: </w:t>
      </w:r>
      <w:r>
        <w:t>https://mcp.opencaselaw.ch/entscheid/bge_BGE_143_II_136</w:t>
      </w:r>
    </w:p>
    <w:p>
      <w:r>
        <w:t>FR: ATF 143 II 136</w:t>
      </w:r>
    </w:p>
    <w:p>
      <w:r>
        <w:t>IT: DTF 143 II 136</w:t>
      </w:r>
    </w:p>
    <w:p>
      <w:pPr>
        <w:pStyle w:val="Heading2"/>
      </w:pPr>
      <w:r>
        <w:t>Regeste</w:t>
      </w:r>
    </w:p>
    <w:p>
      <w:r>
        <w:t>Regeste Art. 26 DBA CH-NL; Ziff. XVI des Protokolls zum DBA CH-NL; Verständigungsvereinbarung über die Auslegung von Ziff. XVI Bst. b des Protokolls zum DBA CH-NL; Art. 1 StAhiG; Art. 2 StAhiV; rechtliche Grundlage für die Leistung internationaler Steueramtshilfe; Zulässigkeit von Gruppenersuchen (ohne Namensnennung) der Niederlande. Das StAhiG regelt das Verfahren und die Ausführung der internationalen Steueramtshilfe; es bildet keine eigenständige Rechtsgrundlage für eine autonome Amtshilfe (E. 4). Die rechtliche Grundlage für die Leistung von Amtshilfe bei Gruppenersuchen muss sich aus dem einschlägigen DBA ergeben (E. 5). Das DBA CH-NL, das Protokoll, welches integrierenden Bestandteil des Abkommens bildet, sowie die Verständigungsvereinbarung sind bei der Auslegung als Einheit zu betrachten (E. 5.3.2). Die Verständigungsvereinbarung bringt klar zum Ausdruck, dass die Vertragsparteien eine ausdrückliche Namensnennung im Amtshilfeersuchen nicht als erforderlich erachten (E. 5.3.4). In casu keine unzulässige Fishing Expedition (E. 6).</w:t>
      </w:r>
    </w:p>
    <w:p>
      <w:r>
        <w:t>Regeste Art. 26 CDI CH-NL; ch. XVI du Protocole à la CDI CH-NL; Accord amiable concernant l'interprétation de la let. b du ch. XVI du Protocole à la CDI CH-NL; art. 1 LAAF; art. 2 OAAF; base légale pour l'octroi de l'assistance administrative internationale en matière fiscale; recevabilité de demandes groupées (sans indication de noms) en provenance des Pays-Bas. La LAAF régit la procédure et la mise en oeuvre de l'assistance administrative internationale en matière fiscale; elle ne fonde pas une base légale à part entière pour l'octroi autonome de l'assistance administrative (consid. 4). Les fondements juridiques pour l'octroi de l'assistance administrative en cas de demandes groupées doivent être recherchés dans la CDI déterminante (consid. 5). La CDI CH-NL, le Protocole qui en fait partie intégrante, ainsi que l'accord amiable sont à considérer comme un tout lors de l'interprétation (consid. 5.3.2). L'accord amiable exprime clairement l'idée selon laquelle les hautes parties contractantes ne considèrent pas comme indispensable l'indication expresse de noms dans la demande d'assistance administrative (consid. 5.3.4). In casu, il n'y a pas eu de fishing expedition inadmissible (consid. 6).</w:t>
      </w:r>
    </w:p>
    <w:p>
      <w:r>
        <w:t>Regesto Art. 26 CDI CH-NL; n. XVI del Protocollo concernente la CDI CH-NL; Accordo amichevole relativo all'interpretazione della lett. b del n. XVI del Protocollo concernente la CDI CH-NL; art. 1 LAAF; art. 2 OAAF; base legale per la concessione dell'assistenza amministrativa internazionale in materia fiscale; ammissibilità di domande raggruppate (senza menzione dei nomi) provenienti dai Paesi Bassi. La LAAF disciplina la procedura e l'attuazione dell'assistenza amministrativa internazionale in materia fiscale; essa non costituisce una base legale indipendente per la concessione autonoma dell'assistenza amministrativa (consid. 4). In caso di domande raggruppate la base legale per la concessione dell'assistenza amministrativa deve risultare dalla CDI determinante (consid. 5). La CDI CH-NL, il Protocollo che ne fa parte integrante, nonché l'Accordo amichevole devono essere considerati come un'unità interpretativa (consid. 5.3.2). L'Accordo amichevole esprime chiaramente l'idea secondo cui gli Stati contraenti non ritengono indispensabile l'indicazione esplicita dei nomi nella domanda di assistenza amministrativa (consid. 5.3.4). In concreto non vi è stata una "fishing expedition" inammissibile (consid. 6).</w:t>
      </w:r>
    </w:p>
    <w:p>
      <w:pPr>
        <w:pStyle w:val="Heading2"/>
      </w:pPr>
      <w:r>
        <w:t>Erwägungen</w:t>
      </w:r>
    </w:p>
    <w:p>
      <w:r>
        <w:rPr>
          <w:b/>
        </w:rPr>
        <w:t>E. 3.1</w:t>
      </w:r>
    </w:p>
    <w:p>
      <w:r>
        <w:t>Anlass des vorliegenden Verfahrens bildet das Amtshilfeersuchen des niederländischen BD vom 23. Juli 2015. Der BD ersuchte damit um Informationen bezüglich ihm namentlich nicht bekannter Personen, die im Zeitraum vom 1. Februar 2013 bis 31. Dezember 2014 Inhaberinnen eines oder mehrerer Konten bei der Bank X. waren und in diesem Zeitraum bestimmte Kriterien erfüllten. Nachdem die ESTV in ihrer Schlussverfügung noch zum Ergebnis gekommen war, es sei Amtshilfe zu leisten, verweigerte das Bundesverwaltungsgericht diese. Es kam zum Schluss, dass nach Art. 26 des Abkommens vom 26. Februar 2010 zwischen der Schweizerischen Eidgenossenschaft und dem Königreich der Niederlande zur Vermeidung der Doppelbesteuerung auf dem Gebiet der Steuern vom Einkommen (DBA CH-NL; SR 0.672. 963.61) bzw. gemäss dem Protokoll zum DBA CH-NL Amtshilfe bei Gruppenersuchen ohne Namensnennung seitens der Niederlanden nicht zulässig sei und auch die innerstaatliche Steueramtshilfegesetzgebung nicht als Grundlage für eine solche herangezogen werden könne. Das Bundesverwaltungsgericht begründet seine Auffassung insbesondere damit, Art. 26 DBA CH-NL enthalte zwar keine detaillierte Aufzählung der in einem Amtshilfegesuch erforderlichen Angaben. Dagegen verlange Ziff. XVI Bst. b Unterabsatz (i) des Protokolls zum DBA CH-NL - in allen drei massgebenden Fassungen in französischer, niederländischer und englischer Sprache BGE 143 II 136 S. 140 übereinstimmend - nach ihrem klaren Wortlaut als inhaltliche Anforderung an das Amtshilfegesuch zwingend den Namen der in eine Überprüfung oder Untersuchung einbezogenen Person(en). Der Wortlaut dieser Regelung gebe keinen Auslegungsspielraum. Da mit dem Namenserfordernis Gruppenersuchen ohne Namensnennung ausgeschlossen würden, gehe es von vorneherein nicht an, solche Ersuchen qua Auslegung unter Zuhilfenahme des Updates des OECD-Kommentars vom 17. Juli 2012 zuzulassen. Es könne daher offengelassen werden, ob es sich bei diesem Update um eine Klarstellung oder eine Änderung handle und ob es gegebenenfalls im Sinne einer dynamischen Interpretation als subsidiäres Auslegungsmittel herangezogen werden könne. Eine Berücksichtigung des Bundesbeschlusses vom 17. Juni 2011 über die Genehmigung eines Doppelbesteuerungsabkommens zwischen der Schweiz und den Niederlanden (SR 672.963.6; nachfolgend: Genehmigungsbeschluss DBA CH-NL) im Rahmen der Auslegung des DBA CH-NL käme sodann höchstens gestützt auf Art. 32 des Wiener Übereinkommens vom 23. Mai 1969 über das Recht der Verträge (VRK; SR 0.111) in Betracht. Es könne jedoch offenbleiben, ob es sich trotz des Umstandes, dass der Genehmigungsbeschluss nach Vertragsunterzeichnung des DBA CH-NL sowie ohne Beteiligung der Niederlande gefasst worden sei, um ein ergänzendes Auslegungsmittel im Sinne von Art. 32 VRK handle. Weil das Protokoll zum DBA CH-NL aufgrund des Wortlauts Amtshilfe bei Gruppenersuchen ohne Namensnennung ausschliesse, belasse die Auslegung weder eine mehrdeutige oder dunkle Bedeutung (im Sinne von Art. 32 lit. a VRK ), noch führe sie zu einem offensichtlich sinnwidrigen oder unvernünftigen Ergebnis (im Sinne von Art. 32 lit. b VRK ). Allfällige ergänzende Auslegungsmittel im Sinne von Art. 32 VRK liessen sich deshalb nur heranziehen, um die sich aus dem Wortlaut von Ziff. XVI Bst. b Unterabsatz (i) des Protokolls zum DBA CH-NL ergebende Bedeutung zu bestätigen. Schliesslich könne auch die Verständigungsvereinbarung über die Auslegung von Ziff. XVI Bst. b des Protokolls zum DBA CH-NL (nachfolgend: Verständigungsvereinbarung zum DBA CH-NL) nicht herangezogen werden, um eine vom klaren Protokollwortlaut abweichende Auslegung zu begründen oder in Derogation des Protokolls Gruppenersuchen ohne Namensnennung zuzulassen. Mit generellen Verständigungsvereinbarungen könne ein Doppelbesteuerungsabkommen weder ergänzt noch abgeändert werden; auch dürften mit solchen Verständigungsvereinbarungen keine im Abkommen nicht vorgesehene neuen Rechte oder Pflichten eingeführt werden. BGE 143 II 136 S. 141 Die Auffassung, die innerstaatliche Steueramtshilfegesetzgebung (StAhiG und die Verordnung vom 20. August 2014 über die internationale Amtshilfe in Steuersachen [Steueramtshilfeverordnung, StAhiV; SR 651.11]) könne nicht als Grundlage für eine Amtshilfe bei Gruppenersuchen ohne Namensnennung seitens der Niederlanden herangezogen werden, hat das Bundesverwaltungsgericht insbesondere mit dem Vorrang des Staatsvertragsrechts begründet. Die staatsvertragliche Regelung, welche Amtshilfe bei Gruppenersuchen ohne Namensnennung verbiete, könne nicht durch die rein landesinterne Vorschrift von Art. 1 Abs. 3 Genehmigungsbeschluss DBA CH-NL ausgehebelt werden. Die Schubert-Praxis greife dabei von vorneherein nicht, da es sich beim Genehmigungsbeschluss nicht um ein Bundesgesetz, sondern nur um einen dem fakultativen Referendum unterstellten Bundesbeschluss handle. Ob Art. 1 Abs. 3 Genehmigungsbeschluss DBA CH-NL mit Blick auf die Erlassform verfassungskonform sei, könne offengelassen werden, nachdem die Bestimmung ohnehin aufgrund des Vorranges des DBA CH-NL unbeachtlich sei. Was die Regelung der Amtshilfe bei Gruppenanfragen in der schweizerischen Steueramtshilfegesetzgebung anbelange, sei nach Art. 1 Abs. 1 StAhiG e contrario davon auszugehen, dass die Vorschriften des StAhiG und der gestützt darauf erlassenen StAhiV nicht gelten würden, soweit das anwendbare Doppelbesteuerungsabkommen die Amtshilfe bei Gruppenersuchen ohne Namensnennung verbiete.</w:t>
      </w:r>
    </w:p>
    <w:p>
      <w:r>
        <w:rPr>
          <w:b/>
        </w:rPr>
        <w:t>E. 3.2</w:t>
      </w:r>
    </w:p>
    <w:p>
      <w:r>
        <w:t>Die Beschwerdeführerin macht vor Bundesgericht geltend, eine grammatikalische Auslegung des Protokolls zum DBA CH-NL lasse Gruppenersuchen (ohne Namensnennung) zu. Der in Ziff. XVI Bst. b Unterabsatz (i) des Protokolls zum DBA CH-NL verwendete Begriff "insbesondere" ("en particulier", "in het bijzonder", "in particular") beziehe sich aufgrund seiner primären grammatikalischen Bestimmung auf eine exemplarische Auflistung von möglichen Kriterien und folglich nicht auf eine definitive, gar abschliessende Liste. Als Synonym für den Ausdruck "insbesondere" würden u.a. die Begriffe "in erster Linie" oder auch "vorzugsweise" benutzt. Dass das Protokoll zum DBA CH-NL Gruppenersuchen (ohne Namensnennung) zulasse, werde auch durch die Verständigungsvereinbarung zum DBA CH-NL und die historischen Umstände der Einführung der Gruppenersuchen bestätigt. Eine andere Auslegung würde gegen das Prinzip von Treu und Glauben verstossen und nicht nur die Reputation der Schweiz, sondern auch deren Status als zuverlässige Partnerin im Rahmen der internationalen Steueramtshilfe gefährden. BGE 143 II 136 S. 142</w:t>
      </w:r>
    </w:p>
    <w:p>
      <w:r>
        <w:rPr>
          <w:b/>
        </w:rPr>
        <w:t>E. 3.3</w:t>
      </w:r>
    </w:p>
    <w:p>
      <w:r>
        <w:t>Im Folgenden ist somit zu prüfen, ob die Schweiz bei Gruppenersuchen aus den Niederlanden, die ohne Namensangabe erfolgen, Amtshilfe in Steuersachen zu leisten hat oder nicht.</w:t>
      </w:r>
    </w:p>
    <w:p>
      <w:r>
        <w:rPr>
          <w:b/>
        </w:rPr>
        <w:t>E. 4</w:t>
      </w:r>
    </w:p>
    <w:p>
      <w:r>
        <w:t>Die rechtliche Grundlage für die Leistung von Amtshilfe kann sich aus einem Staatsvertrag oder aus autonomem Landesrecht ergeben, wobei bei Vorliegen eines Doppelbesteuerungsabkommens die innerstaatliche Regelung das Abkommen grundsätzlich nicht auszuhebeln vermag. Das Bundesverwaltungsgericht geht davon aus, dass nach dem anwendbaren Staatsvertragsrecht Amtshilfe bei Gruppenersuchen nicht zulässig ist (dazu hinten E. 5), prüft aber, ob in Anwendung der Schubert-Praxis das Landesrecht dennoch Amtshilfe vorsehen könne. Es verneint dies, da sich aus dem StAhiG kein Wille des Gesetzgebers ergebe, abweichend vom Staatsvertrag Amtshilfe zu gewähren. In der öffentlichen Verhandlung des Bundesgerichts wurde demgegenüber diskutiert, ob allein gestützt auf das StAhiG Amtshilfe geleistet werden kann, wenn der Staatsvertrag diese zwar nicht verbietet , aber auch nicht vorschreibt . Wäre die Frage zu bejahen, so würde sich eine Auslegung des einschlägigen Staatsvertragsrechts erübrigen.</w:t>
      </w:r>
    </w:p>
    <w:p>
      <w:r>
        <w:rPr>
          <w:b/>
        </w:rPr>
        <w:t>E. 4.1</w:t>
      </w:r>
    </w:p>
    <w:p>
      <w:r>
        <w:t>Das Steueramtshilfegesetz regelt gemäss Art. 1 Abs. 1 lit. a den Vollzug der Amtshilfe nach den Abkommen zur Vermeidung der Doppelbesteuerung, wobei nach Art. 1 Abs. 3 StAhiG abweichende Bestimmungen des im Einzelfall anwendbaren Abkommens vorbehalten sind. Informationen, die sich im Besitz einer Bank, eines anderen Finanzinstituts, einer beauftragten oder bevollmächtigten Person, einer Treuhänderin oder eines Treuhänders befinden oder die sich auf Beteiligungen an einer Person beziehen, können verlangt werden, wenn das anwendbare Abkommen ihre Übermittlung vorsieht ( Art. 8 Abs. 2 StAhiG ). Dem Gesetzeswortlaut zufolge regelt das StAhiG einzig den Vollzug internationaler Abkommen, und auch die Beschaffung von Bankdaten ist nur auf der Grundlage eines anwendbaren Abkommens zulässig. Mit der Gesetzesänderung vom 21. März 2014, in Kraft seit 1. August 2014, wurden zwar neu auch Bestimmungen zu Gruppenanfragen aufgenommen. So definiert Art. 3 lit. c StAhiG den Begriff Gruppenersuchen, Art. 14a StAhiG enthält Verfahrensbestimmungen für Gruppenersuchen und Art. 6 Abs. 2 bis StAhiG beauftragt den Bundesrat, den erforderlichen Inhalt eines Gruppenersuchens zu bestimmen. Allerdings enthält keine dieser Bestimmungen Aussagen darüber, ob und unter welchen Voraussetzungen Gruppenersuchen zulässig sind. Es stellt sich daher die Frage, ob es Gründe dafür gibt, vom Gesetzeswortlaut abweichend BGE 143 II 136 S. 143 eine Rechtsgrundlage für eine autonome Amtshilfe im StAhiG zu erblicken.</w:t>
      </w:r>
    </w:p>
    <w:p>
      <w:r>
        <w:rPr>
          <w:b/>
        </w:rPr>
        <w:t>E. 4.2</w:t>
      </w:r>
    </w:p>
    <w:p>
      <w:r>
        <w:t>Gemäss der Botschaft regelt das StAhiG den Vollzug der Amtshilfe nach den Abkommen zur Vermeidung der Doppelbesteuerung und nach anderen internationalen Abkommen, die einen auf Steuersachen bezogenen Informationsaustausch vorsehen. Der revidierte OECD-Kommentar bestimmt die Auslegung der dem Art. 26 des OECD-Musterabkommens (nachfolgend: OECD-MA) nachgebildeten Amtshilfeklauseln in den DBA (Botschaft vom 6. Juli 2011 zum Erlass eines Steueramtshilfegesetzes, BBl 2011 6194, 6197). Die Vorlage stand demnach im Zusammenhang mit den DBA und dem revidierten Kommentar zu Art. 26 OECD-Kommentar, der sich seinerseits nur auf Abkommen bezieht und nicht auf unilaterale Massnahmen (siehe weitere Stellen in der Botschaft etwa BBl 2011 6198 f., 6202 ff.). Auch den parlamentarischen Beratungen ist zu entnehmen, dass es darum ging, den OECD-Standard umzusetzen und zu diesem Zweck neue oder geänderte internationale Abkommen zu schliessen, die jeweils materiellrechtlich den Informationsaustausch regeln. Das StAhiG sollte dabei einzig den verfahrensrechtlichen Vollzug regeln (vgl. etwa Votum Kommissionssprecher Müller zum Eintreten, AB 2012 N 81). Eine Kommissionsminderheit stellte zwar den Antrag, die Vorlage an den Bundesrat zurückzuweisen mit dem Auftrag, dem Parlament eine neue Vorlage zu unterbreiten, in der alle Länder gleich behandelt würden, auch diejenigen, mit denen kein Abkommen bestehe (vgl. Voten Schelbert und Leutenegger Oberholzer, AB 2012 N 82 f.). Dieser wurde allerdings sehr deutlich abgelehnt (vgl. zur Argumentation AB 2012 N 83 ff.). Ein analoger Antrag in der Detailberatung wurde ebenfalls klar verworfen (AB 2012 N 89). Mit Bezug auf Gruppenersuchen ging die Botschaft davon aus, dass keine Gruppenersuchen zulässig sein sollen (vgl. Art. 4 Abs. 1 des Entwurfs: Die Amtshilfe wird ausschliesslich auf Ersuchen im Einzelfall geleistet; BBl 2011 6197 Ziff. 1.2.1, 6204 f. zu Art. 1 Abs. 2). In den parlamentarischen Beratungen setzte sich die Position durch, dass Gruppenersuchen zwar nicht absolut ausgeschlossen, aber nur im Rahmen von Abkommen möglich sein sollen und nicht unilateral (vgl. AB 2012 N 90 ff.). Als die Vorlage in der Frühjahrssession 2012 im Ständerat behandelt wurde, sprach sich Bundesrätin Widmer-Schlumpf dafür aus, im Einklang mit dem zwischenzeitlich weiter geschrittenen internationalen Standard Gruppenersuchen zu ermöglichen (vgl. AB 2012 S 296). Nach wie vor sollte diese Änderung BGE 143 II 136 S. 144 des Standards aber durch Abschluss neuer Abkommen umgesetzt werden. Auch bei der Revision des StAhiG ging es darum, den Standard im Rahmen von internationalen Abkommen umzusetzen (vgl. Botschaft vom 16. Oktober 2013 zur Änderung des Steueramtshilfegesetzes, BBl 2013 8369, 8370 ff.). Dass Gruppenersuchen auch aufgrund einseitiger Gesetzgebung zulässig sein sollen, war nicht vorgesehen. Der wiederum gestellte analoge Minderheitsantrag (wie schon in der Beratung der ursprünglichen Fassung des StAhiG) erlitt erneut eine klare Niederlage (AB 2013 N 2184 f.). Der Entstehungsgeschichte des StAhiG lässt sich demnach entnehmen, dass dieses nach seiner Konzeption einzig die verfahrensrechtliche Umsetzung der Steueramtshilfe regeln will, die materiellrechtlich in den einschlägigen internationalen Abkommen vorgesehen ist. Zwar gab es im Gesetzgebungsprozess Vorstösse, das StAhiG darüber hinaus auch zu einer gesetzlichen Grundlage für einseitige Amtshilfe auszubauen. Diese Vorschläge wurden im Parlament aber deutlich abgelehnt.</w:t>
      </w:r>
    </w:p>
    <w:p>
      <w:r>
        <w:rPr>
          <w:b/>
        </w:rPr>
        <w:t>E. 4.3</w:t>
      </w:r>
    </w:p>
    <w:p>
      <w:r>
        <w:t>Diese Ansicht scheint auch eine Mehrheit der Lehre zu vertreten. Begründet wird dies unter Hinweis auf Art. 1 Abs. 1 StAhiG insbesondere damit, dass es sich beim StAhiG um ein Durchführungsgesetz handle (so DANIEL HOLENSTEIN, in: Internationales Steuerrecht [nachfolgend: Kommentar Internationales Steuerrecht], Zweifel/Beusch/Matteotti [Hrsg.], 2015, N. 209 zu Art. 26 OECD-MA mitHinweis; vgl. auch ANDREA OPEL, Fischen in trüben Gewässern - Rechtsstaatlich fragwürdige Gruppenauskünfte an die Niederlande [nachfolgend: Fischen in trüben Gewässern], Jusletter 15. Februar 2016 Rz. 25; dieselbe , Neuausrichtung der schweizerischen Abkommenspolitik in Steuersachen: Amtshilfe nach dem OECD-Standard [nachfolgend: Abkommenspolitik], 2015, S. 267). Das StAhiG und die StAhiV könnten selbst dann nicht als Grundlage für eine Amtshilfe bei Gruppenersuchen herangezogen werden, wenn das einschlägige Doppelbesteuerungsabkommen solche Ersuchen zwar nicht ausschliesse, aber Raum für deren Zulassung lasse (vgl. PETER R. ALTENBURGER, Der internationale Informationsaustausch in Steuersachen, 2015 S. 141; DANIEL HOLENSTEIN, Steueramtshilfe der Schweiz als wirksames Mittel der grenzüberschreitenden Verfolgung von Steuerstraftaten?, Journal der Wirtschaftsstrafrechtlichen Vereinigung e.V., Ausgabe 01-2015 vom 11. Januar 2015 abrufbar auf www.wi-j.de [zuletzt eingesehen am 28. November 2016], S. 41 ff., 46; derselbe , in: Kommentar Internationales Steuerrecht, a.a.O., N. 209 zu BGE 143 II 136 S. 145 Art. 26 OECD-MA; OPEL, Fischen in trüben Gewässern, a.a.O., N. 23 ff.; dieselbe , Abkommenspolitik, a.a.O., S. 267; ROBERT WALDBURGER, Sind Gruppenersuchen an die Schweiz rechtlich zulässig?, IFF Forum für Steuerrecht [FStR] 2013 S. 110 ff., 122 f. [zur ursprünglichen Fassung des StAhiG]; tendenziell auch DONATSCH/HEIMGARTNER/MEYER/SIMONEK, Internationale Rechtshilfe, unter Einbezug der Amtshilfe im Steuerrecht, 2. Aufl. 2015, S. 240). Es wird allerdings auch die Ansicht vertreten, mit dem StAhiG sei eine genügende rechtliche Grundlage für Gruppenanfragen geschaffen worden (STEFAN OESTERHELT, Steuerrechtliche Entwicklungen [insbesondere im Jahr 2012], SZW2013 S. 85 ff., 99 [zur ursprünglichen Fassung des StAhiG]; CHARLOTTE SCHODER, StAhiG, Praxiskommentar zum Bundesgesetz über die internationale Amtshilfe in Steuersachen [Steueramtshilfegesetz,StAhiG], 2014, N. 15 ebenfalls zur ursprünglichen Fassungdes StAhiG; XAVIER OBERSON, L'admissibilité des demandes dites groupées dans le cadre des CDI conclues après le 13 mars 2009 [nachfolgend: L'admissibilité], ASA 82 S. 433 ff., 448 [inBezug auf die entsprechend der am 15. Februar 2011 vom Bundesrat angekündigten Änderung der Amtshilfepolitik modifizierten Abkommen]; MOLO/DRZALIC, Sind Gruppenanfragen im Rahmen der Doppelbesteuerungsabkommen gemäss dem OECD-Standard zulässig?, Jusletter 11. Juli 2016 Rz. 15 ff.; dieselben , L'ammissibilità delle domande raggruppate in applicazione delle CDI sul modello dell'OCSE, Novità fiscali N° 7-8 2016 S. 24 ff., 26 f.). Nachdem jedoch, wie gesehen, der Gesetzgeber mit dem StAhiG einzig den Vollzug der internationalen Steueramtshilfe regeln wollte und dieser Wille klar im Wortlaut von Art. 1 StAhiG seinen Niederschlag gefunden hat, bleibt für diese, von einer Minderheit der Lehre vertretene Auffassung kein Raum.</w:t>
      </w:r>
    </w:p>
    <w:p>
      <w:r>
        <w:rPr>
          <w:b/>
        </w:rPr>
        <w:t>E. 4.4</w:t>
      </w:r>
    </w:p>
    <w:p>
      <w:r>
        <w:t>Zusammenfassend ist somit festzuhalten, dass das Steueramtshilfegesetz das Verfahren und die Ausführung der Amtshilfe regelt. Seine materiellen Definitionen sind nur von Interesse, soweit sie die Bestimmungen gemäss den anwendbaren internationalen Abkommen erläutern. Die Bestimmungen des StAhiG betreffend Gruppenersuchen kommen somit nur zum Tragen, soweit das einschlägige Abkommen selbst Gruppenersuchen zulässt. Eine eigenständige Rechtsgrundlage für eine autonome Amtshilfe ist dem StAhiG nicht zu entnehmen.</w:t>
      </w:r>
    </w:p>
    <w:p>
      <w:r>
        <w:rPr>
          <w:b/>
        </w:rPr>
        <w:t>E. 5</w:t>
      </w:r>
    </w:p>
    <w:p>
      <w:r>
        <w:t>Absatz 3 ist in keinem Fall so auszulegen, als erlaube er es einem Vertragsstaat, die Erteilung von Informationen nur deshalb abzulehnen, weil sich die Informationen bei einer Bank, einem sonstigen Finanzinstitut, einem Bevollmächtigten, Beauftragten oder Treuhänder befinden oder weil sie sich auf Beteiligungen an einer Person beziehen. Ungeachtet von Absatz 3 oder entgegenstehender Bestimmungen des innerstaatlichen Rechts verfügen die Steuerbehörden des ersuchten Vertragsstaates über die Befugnis, die Offenlegung der in diesem Absatz genannten Informationen durchzusetzen. BGE 143 II 136 S. 147</w:t>
      </w:r>
    </w:p>
    <w:p>
      <w:r>
        <w:rPr>
          <w:b/>
        </w:rPr>
        <w:t>E. 5.1</w:t>
      </w:r>
    </w:p>
    <w:p>
      <w:r>
        <w:t>[...] une demande de renseignements ne constitue pas une pêche aux renseignements du simple fait qu'elle ne précise pas le nom ou l'adresse (ou les deux) du contribuable faisant l'objet d'un contrôle ou d'une enquête. [...] Cependant, lorsque l'État requérant ne fournit pas le nom ou l'adresse (ou les deux) du contribuable faisant l'objet d'un contrôle ou d'une enquête, l'État requérant doit inclure d'autres informations suffisantes pour permettre l'identification du contribuable. [...]</w:t>
      </w:r>
    </w:p>
    <w:p>
      <w:r>
        <w:rPr>
          <w:b/>
        </w:rPr>
        <w:t>E. 5.1.1</w:t>
      </w:r>
    </w:p>
    <w:p>
      <w:r>
        <w:t>Art. 26 DBA CH-NL entspricht weitgehend dem Wortlaut von Art. 26 des OECD-Musterabkommens (Botschaft vom 25. August 2010 zur Genehmigung eines Doppelbesteuerungsabkommens zwischen der Schweiz und den Niederlanden, BBl 2010 5787, 5800 zu Art. 26). Er lautet wie folgt: 1. Die zuständigen Behörden der Vertragsstaaten tauschen die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durch Artikel 1 und 2 nicht eingeschränkt. 2. (...) 3. Die Absätze 1 und 2 sind in keinem Fall so auszulegen, als verpflichteten sie einen Vertragsstaat: a) Verwaltungsmassnahmen durchzuführen, die von den Gesetzen und der Verwaltungspraxis dieses oder des anderen Vertragsstaates abweichen; b) Informationen zu erteilen, die nach den Gesetzen oder im üblichen Verwaltungsverfahren dieses oder des anderen Vertragsstaats nicht beschafft werden können; c) Informationen zu erteilen, die ein Handels-, Geschäfts-, Industrie-, Gewerbe- oder Berufsgeheimnis oder ein Geschäftsverfahren preisgeben würden oder deren Erteilung dem Ordre public widerspräche. 4. (...)</w:t>
      </w:r>
    </w:p>
    <w:p>
      <w:r>
        <w:rPr>
          <w:b/>
        </w:rPr>
        <w:t>E. 5.1.2</w:t>
      </w:r>
    </w:p>
    <w:p>
      <w:r>
        <w:t>Die Bestimmung äussert sich nicht dazu, welche Anforderungen im Einzelnen an ein Amtshilfegesuch zu stellen sind. Hierzu führt aber das Protokoll zum DBA CH-NL in Ziff. XVI Bst. b Folgendes aus: b) Es besteht Einvernehmen darüber, dass die Steuerbehörden des ersuchenden Staates bei der Stellung eines Amtshilfebegehrens nach Artikel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 (v) den Namen und, sofern bekannt, die Adresse des mutmasslichen Inhabers der verlangten Informationen. Des Weiteren hält das Protokoll zum DBA CH-NL in Ziff. XVI Bst. c Folgendes fest: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Während Buchstabe b wichtige verfahrenstechnische Anforderungen enthält, die "fishing expeditions" vermeiden sollen, sind die Unterabsätze (i) bis (v) so auszulegen, dass sie einen wirksamen Informationsaustausch nicht behindern.</w:t>
      </w:r>
    </w:p>
    <w:p>
      <w:r>
        <w:rPr>
          <w:b/>
        </w:rPr>
        <w:t>E. 5.1.3</w:t>
      </w:r>
    </w:p>
    <w:p>
      <w:r>
        <w:t>Die Verständigungsvereinbarung (AS 2012 4079) über die Auslegung von Ziff. XVI Bst. b des Protokolls zum DBA CH-NL hält in ihrem 3. Absatz fest: Diese Anforderungen sind daher so zu verstehen, dass einem Amtshilfegesuch entsprochen wird, wenn der ersuchende Staat, vorausgesetzt, es handelt sich nicht um eine "fishing expedition", zusätzlich zu den gemäss Ziff.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5.2</w:t>
      </w:r>
    </w:p>
    <w:p>
      <w:r>
        <w:t>La norme de 'pertinence vraisemblable' peut être satisfaite à la fois dans des cas concernant un seul contribuable (qu'il soit identifié par son nom ou par un autre moyen) et des cas concernant plusieurs contribuables (qu'ils soient identifiés par leur nom ou par un autre BGE 143 II 136 S. 155 moyen). Lorsqu'un État contractant lance, en vertu de sa législation interne, une enquête sur un groupe donné de contribuables, toute demande relative à cette enquête a typiquement pour objet d'aider 'l'administration ou l'application' de sa législation fiscale interne, et est donc conforme aux exigences du paragraphe 1 pour autant qu'elle respecte la norme de 'pertinence vraisemblable'. Cependant, lorsque la demande concerne un groupe de contribuables non identifiés individuellement, il sera souvent plus difficile d'établir que la demande ne constitue pas une pêche aux renseignements, dans la mesure où l'État requérant ne peut se référer à une enquête en cours sur un contribuable déterminé, ce qui suffirait, en soi, dans la plupart des cas à écarter l'idée que la demande est aléatoire ou spéculative. Dans de tels cas, il est donc nécessaire que l'État requérant fournisse une description détaillée du groupe ainsi que les faits et circonstances qui ont mené à la demande, une explication de la loi applicable et pourquoi il y a des raisons de penser que les contribuables du groupe faisant l'objet de la demande n'ont pas respecté cette loi, étayée par une base factuelle claire. En outre, il est exigé de montrer que les renseignements demandés aideraient à déterminer la discipline fiscale des contribuables du groupe. [...] Par ailleurs, et comme l'illustre l'exemple donné à l'alinéa a) du paragraphe 8.1, une demande sur un groupe de contribuables qui se contente d'indiquer que des services financiers ont été fournis à des non-résidents et de mentionner la possibilité que ces derniers n'aient pas respecté leurs obligations fiscales ne satisfait pas la norme de pertinence vraisemblable." Hinsichtlich Gruppenanfragen ohne Namensnennung führt der Kommentar beispielhaft folgende Fälle an, in denen Amtshilfe zwecks Durchsetzung des internen Rechts zu leisten wäre: "8. f) L'État A a obtenu des renseignements sur toutes les transactions impliquant des cartes de crédit étrangères qui ont été réalisées sur son territoire durant une certaine année. L'État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l'État A. L'État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l'État B. En se basant sur une investigation ou enquête en cours, l'État A envoie une demande de renseignements à l'État B, demandant le nom, l'adresse et la date de naissance des titulaires des cartes spécifiques identifiées durant son enquête et de toute autre personne ayant un pouvoir de signature sur ces cartes. L'État A fournit les numéros des cartes bancaires BGE 143 II 136 S. 156 spécifiques concernées ainsi que les informations précisées ci-dessus afin de démontrer la pertinence vraisemblable des renseignements demandés pour son enquête et, plus généralement, pour l'administration et l'application de sa législation fiscale. [...]</w:t>
      </w:r>
    </w:p>
    <w:p>
      <w:r>
        <w:rPr>
          <w:b/>
        </w:rPr>
        <w:t>E. 5.2.1</w:t>
      </w:r>
    </w:p>
    <w:p>
      <w:r>
        <w:t>Bei der Auslegung und Anwendung eines Doppelbesteuerungsabkommens sind die sich aus der VRK ergebenden Grundsätze zu beachten ( BGE 142 II 161 E. 2.1.3 S. 167; BGE 139 II 404 E. 7.2.1 S. 422).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Insbesondere die vorbereitenden Arbeiten und die Umstände des Vertragsabschlusses können als ergänzende Auslegungsmittel herangezogen werden (vgl. Art. 32 VRK ). Wurde ein völkerrechtlicher Vertrag in zwei oder mehr Sprachen als authentisch festgelegt, ist der Text nach Art. 33 Abs. 1 VRK in jeder Sprache in gleicher Weise massgebend, sofern nicht der Vertrag vorsieht oder die Vertragsparteien vereinbaren, dass bei Abweichungen ein bestimmter Text vorgehen soll. Es wird vermutet, dass die Ausdrücke des Vertrags in jedem authentischen Text dieselbe Bedeutung haben ( Art. 33 Abs. 3 VRK ).</w:t>
      </w:r>
    </w:p>
    <w:p>
      <w:r>
        <w:rPr>
          <w:b/>
        </w:rPr>
        <w:t>E. 5.2.2</w:t>
      </w:r>
    </w:p>
    <w:p>
      <w:r>
        <w:t>Den Ausgangspunkt der Auslegung von Doppelbesteuerungsabkommen bildet der Wortlaut der vertraglichen Bestimmung (vgl. Urteil 2C_753/2014 vom 27. November 2015 E. 3.3.1).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(Urteil 2C_498/2013 vom 29. April 2014 E. 5.1 mit Hinweisen, in: ASA 83 S. 51, StE 2014 A 32 Nr. 22). Ziel und Zweck des Vertrags ist dabei, was die Parteien mit dem Vertrag erreichen wollen. Zusammen mit der Auslegung nach Treu und Glauben garantiert die teleologische Auslegung den "effet utile" des Vertrags ( BGE 142 II 161 E. 2.1.3 S. 167; BGE 141 III 495 E. 3.5.1 S. 503; MARK E. VILLIGER, Commentary on the 1969 Vienna BGE 143 II 136 S. 149 Convention on the Law of Treaties, Leiden/Boston 2009, N. 11 f. zu Art. 31 VRK ; JEAN-MARC SOREL, in: Les conventions de Vienne sur le droit des traités, Commentaire article par article, Bd. II, Bruxelles 2006, N. 27, 53 f. zu Art. 31 VRK ).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 BGE 142 II 161 E. 2.1.3 S. 167).</w:t>
      </w:r>
    </w:p>
    <w:p>
      <w:r>
        <w:rPr>
          <w:b/>
        </w:rPr>
        <w:t>E. 5.2.3</w:t>
      </w:r>
    </w:p>
    <w:p>
      <w:r>
        <w:t>Die vorbereitenden Arbeiten und Umstände des Vertragsschlusses sind (lediglich) subsidiäre Auslegungsmittel und können herangezogen werden, um die sich in Anwendung von Art. 31 VRK ergebende Bedeutung zu bestätigen oder die Bedeutung zu bestimmen, wenn diese Auslegung die Bedeutung mehrdeutig oder dunkel lässt ( Art. 32 lit. a VRK ) oder zu einem offensichtlich sinnwidrigen oder unvernünftigen Ergebnis führt ( Art. 32 lit. b VRK ). Nebst den vorbereitenden Arbeiten können subsidiär auch weitere Auslegungselemente berücksichtigt werden. So ist in der schweizerischen Rechtsprechung und Lehre unbestritten, dass der offizielle OECD-Kommentar ein wichtiges (ergänzendes) Hilfsmittel im Sinne von Art. 32 VRK bei der Auslegung von DBA-Bestimmungen darstellt, die dem OECD-Musterabkommen nachgebildet sind (vgl. MATTEOTTI/KRENGER, in: Kommentar Internationales Steuerrecht, a.a.O., N. 159 ff. Einleitung mit Hinweisen).</w:t>
      </w:r>
    </w:p>
    <w:p>
      <w:r>
        <w:rPr>
          <w:b/>
        </w:rPr>
        <w:t>E. 5.3.1</w:t>
      </w:r>
    </w:p>
    <w:p>
      <w:r>
        <w:t>Das Bundesverwaltungsgericht stützte sich in erster Linie auf den Wortlaut der Bestimmung in Ziff. XVI Bst. b Unterabsatz (i) des Protokolls zum DBA CH-NL und schloss daraus, dass Gruppenersuchen ohne Namensnennung ausgeschlossen seien. Die Verständigungsvereinbarung zum DBA CH-NL könne nicht herangezogen werden, um eine von diesem klaren Wortlaut abweichende Auslegung zu begründen oder in Derogation des Protokolls Gruppenersuchen ohne Namensnennung zuzulassen.</w:t>
      </w:r>
    </w:p>
    <w:p>
      <w:r>
        <w:rPr>
          <w:b/>
        </w:rPr>
        <w:t>E. 5.3.2</w:t>
      </w:r>
    </w:p>
    <w:p>
      <w:r>
        <w:t>Bei der hier vorzunehmenden Auslegung sind das DBA CH-NL, das Protokoll, welches integrierenden Bestandteil des Abkommens bildet, wie auch die Verständigungsvereinbarung als Einheit zu betrachten. Aus der Entstehungsgeschichte folgt, dass der Bundesrat am 13. Februar 2011 entschied, die Amtshilfepolitik in Steuersachen einer Anpassung zu unterziehen. Diesem Entscheid zugrunde lag der vom Global Forum on Transparency and Exchange of Information BGE 143 II 136 S. 150 for Tax Purposes durchgeführte "Peer Review" zur Überprüfung des internationalen Amtshilfe-Standards. In diesem Rahmen wurde festgestellt, dass die seitens der Schweiz bis anhin als angemessen betrachteten abkommensrechtlichen Anforderungen zur Identifikation der Steuerpflichtigen zu restriktiv seien und ein mögliches Hindernis für einen effektiven Informationsaustausch darstellten. Um die erste Phase des Peer Review bestehen zu können, sollten deshalb die Anforderungen entsprechend angepasst werden. Die Identifikation von Steuerpflichtigen und Informationsinhabern in Amtshilfegesuchen werde im Regelfall weiterhin durch Name und Adresse erfolgen. Mit der Anpassung solle lediglich zum Ausdruck gebracht werden, dass Amtshilfeverfahren nicht an einer formalistischen Auslegung der DBA-Bestimmungen scheitern sollten und deshalb auch andere Identifikationsmittel, etwa über ein Bankkonto, zugelassen würden (Medienmitteilung des Eidgenössischen Finanzdepartements [EFD] vom15. Februar 2011, abrufbar auf www.efd.admin.ch unter Dokumentation/Medienmitteilungen; vgl. auch Botschaft vom 6. April 2011 zur Ergänzung der am 18. Juni 2010 von der Schweizerischen Bundesversammlung genehmigten Doppelbesteuerungsabkommen, BBl 2011 3749, 3756 f. Ziff. 2). Mit Staaten, mit denen zu diesem Zeitpunkt bereits ein DBA unterzeichnet, aber noch nicht ratifiziert worden war, sollte die Bestimmung über die Amtshilfe in den DBA über ein Verständigungsverfahren oder einen diplomatischen Notenaustausch präzisiert werden. Der Bundesrat stellte der Kommission für Wirtschaft und Abgaben des Nationalrates einen Rückkommensantrag betreffend die Beratung der zehn hängigen DBA, unter anderem des DBA CH-NL, und einen Antrag auf Übernahme der angepassten Amtshilfe-Bestimmungen. Zur rechtlichen Umsetzung sollte beim DBA CH-NL die neue Interpretation der Amtshilfepraxis von den eidgenössischen Räten genehmigt werden (vgl. "Die Anforderungen für die Amtshilfe in Steuersachen sollen angepasst werden" vom 15. Februar 2011, ebenfalls abrufbar auf www.efd.admin.ch unter Dokumentation/Medienmitteilungen). Die Bundesversammlung stimmte in der Folge mit Genehmigungsbeschluss DBA CH-NL vom 17. Juni 2011 (AS 2011 4965) dem Abkommen sowie den neuen Bestimmungen zur Identifikation der von der Amtshilfe betroffenen Personen zu. Gemäss Art. 1 Abs. 3 lit. a des Genehmigungsbeschlusses entspricht die Schweiz einem Amtshilfegesuch, wenn dargelegt ist, dass es sich nicht um eine "fishing expedition" handelt, und die Niederlande die steuerpflichtige Person identifizieren, wobei diese BGE 143 II 136 S. 151 Identifikation auch auf andere Weise als durch Angabe des Namens und der Adresse erfolgen kann. Art. 1 Abs. 4 des Genehmigungsbeschlusses lautet: "Die Eidgenössische Steuerverwaltung wird ermächtigt, auf eine gegenseitige Anerkennung der in Absatz 3 dargestellten Auslegung hinzuwirken." Auf diese Ermächtigung stützt sich die Verständigungsvereinbarung zum DBA CH-NL (AS 2012 4079). Folglich sollten Steuerpflichtige in der Regel weiterhin mittels Name identifiziert, andere Angaben zur Identifikation wie etwa eine Bankkontonummer aber nicht ausgeschlossen werden (vgl. zum Ganzen auch HOLENSTEIN, in: Kommentar Internationales Steuerrecht, a.a.O., N. 53 ff. zu Art. 26 OECD-MA).</w:t>
      </w:r>
    </w:p>
    <w:p>
      <w:r>
        <w:rPr>
          <w:b/>
        </w:rPr>
        <w:t>E. 5.3.3</w:t>
      </w:r>
    </w:p>
    <w:p>
      <w:r>
        <w:t>Demnach besteht für die vorliegende Verständigungsvereinbarung zum DBA CH-NL - und die darin vorgesehene Möglichkeit zur Identifikation auf andere Weise als durch Namen - eine ausdrückliche Ermächtigung in einem von der Bundesversammlung gefassten, dem fakultativen Referendum unterstehenden Genehmigungsbeschluss. Sie unterscheidet sich damit von anderen Verständigungsvereinbarungen, die von der Verwaltung selbständig abgeschlossen werden (vgl. Art. 25 Abs. 3 OECD-MA) und deren Tragweite in der Literatur eingehend diskutiert wird.</w:t>
      </w:r>
    </w:p>
    <w:p>
      <w:r>
        <w:rPr>
          <w:b/>
        </w:rPr>
        <w:t>E. 5.3.4</w:t>
      </w:r>
    </w:p>
    <w:p>
      <w:r>
        <w:t>Den Informationsaustauschbestimmungen in Doppelbesteuerungsabkommen liegt zugrunde, dass ein Staat sich die für die Durchführung seines innerstaatlichen Steuerrechts notwendigen, nicht öffentlich zugänglichen Informationen nicht ohne Weiteres selber beschaffen kann, wenn sich diese ausserhalb seines Hoheitsgebietes befinden. Der behördliche Handlungsradius endet an der eigenen Staatsgrenze, weshalb Handlungen eines Staates auf fremdem Staatsgebiet ohne Zustimmung des betroffenen Staates unzulässig sind. Der Staat, der zur Durchsetzung seines innerstaatlichen Steuerrechts auf Informationen angewiesen ist, die sich auf dem Hoheitsgebiet eines anderen Staates befinden, ist somit auf die Unterstützung dieses anderen Staates angewiesen. Diese Unterstützung erfolgt durch die grenzüberschreitende Amts- oder Rechtshilfe (vgl. HOLENSTEIN, in: Kommentar Internationales Steuerrecht, a.a.O., N. 16 ff. zu Art. 26 OECD-MA). Die Informationsaustauschbestimmungen bezwecken somit sicherzustellen, dass der ersuchte Staat dem ersuchenden Staat die gewünschten Informationen liefert, wobei sie gleichzeitig die Rahmenbedingungen für diese Zusammenarbeit festlegen (vgl. auch FRANK ENGELEN, Interpretation of Tax Treaties under International Law, Rotterdam 2004, S. 428 f., wonach ein Zweck der BGE 143 II 136 S. 152 Doppelbesteuerungsabkommen in der Verhinderung von Steuervermeidung und Steuerhinterziehung besteht). Diese grundsätzliche Zielsetzung wird für das konkret zu beurteilende Doppelbesteuerungsabkommen zwischen der Schweiz und den Niederlanden durch den Wortlaut von Art. 26 DBA CH-NL bestätigt: Aus Abs. 1 der Bestimmung ergibt sich, dass die Behörden der Vertragsstaaten grundsätzlich alle Informationen austauschen, die zur Durchführung des Abkommens oder zur Anwendung oder Durchsetzung des innerstaatlichen Rechts voraussichtlich erheblich sind, soweit nicht die Einschränkungen gemäss Abs. 3 (von Art. 26 DBA CH-NL) zum Tragen kommen. Des Weiteren wird dies bestätigt durch Ziff. XVI des Protokolls zum DBA CH-NL: Gemäss Ziff. XVI Bst. c Satz 2 des Protokolls sind die Unterabsätze (i) bis (v) so auszulegen, dass sie einen wirksamen Informationsaustausch nicht behindern. Amtshilfe soll, um dem Ziel und Zweck der Informationsaustauschbestimmungen in Doppelbesteuerungsabkommen nachzukommen, in den Schranken der voraussichtlichen Erheblichkeit der Informationen, möglichst weitgehend gewährt werden. Eine Interpretation der Protokollbestimmung dahingehend, dass in einem Amtshilfeersuchen stets der Name der einbezogenen Person erforderlich wäre, würde dem entgegenstehen. Die Verständigungsvereinbarung zum DBA CH-NL, die, wie dargelegt, zur Nachbesserung dieser Protokollbestimmung abgeschlossen wurde, führt einerseits aus, dass die einbezogene Person auch auf andere Weise als durch Angabe des Namens und der Adresse identifiziert werden kann (Abs. 3 lit. a), und andererseits (hier nicht relevant), der Name und die Adresse des mutmasslichen Informationsinhabers angegeben wird (Abs. 3 lit. b). Damit wird klar zum Ausdruck gebracht, dass die Vertragsparteien eine ausdrückliche Namensnennung im Amtshilfeersuchen nicht als erforderlich erachten. Mit anderen Worten sollen Gruppenersuchen ohne Namensnennung unter dem DBA CH-NL zulässig sein.</w:t>
      </w:r>
    </w:p>
    <w:p>
      <w:r>
        <w:rPr>
          <w:b/>
        </w:rPr>
        <w:t>E. 5.4</w:t>
      </w:r>
    </w:p>
    <w:p>
      <w:r>
        <w:t>Die Auslegung nach heutigem Verständnis anhand des OECD-Kommentars führt demnach zum Schluss, dass das DBA CH-NL in Verbindung mit der Verständigungsvereinbarung Amtshilfe auch ohne Identifikation durch Namen erlaubt.</w:t>
      </w:r>
    </w:p>
    <w:p>
      <w:r>
        <w:rPr>
          <w:b/>
        </w:rPr>
        <w:t>E. 6</w:t>
      </w:r>
    </w:p>
    <w:p>
      <w:r>
        <w:t>Im Weiteren ist zu prüfen, ob im vorliegenden Fall die Voraussetzungen zur Amtshilfeleistung betreffend Gruppenanfragen gegeben sind.</w:t>
      </w:r>
    </w:p>
    <w:p>
      <w:r>
        <w:rPr>
          <w:b/>
        </w:rPr>
        <w:t>E. 6.1</w:t>
      </w:r>
    </w:p>
    <w:p>
      <w:r>
        <w:t>Zur Abgrenzung von Gruppenersuchen von unzulässigen Fishing Expeditions sind die Ausführungen im internationalen Bereich, BGE 143 II 136 S. 153 insbesondere das OECD-Musterabkommen sowie dessen Kommentierung, heranzuziehen.</w:t>
      </w:r>
    </w:p>
    <w:p>
      <w:r>
        <w:rPr>
          <w:b/>
        </w:rPr>
        <w:t>E. 6.1.1</w:t>
      </w:r>
    </w:p>
    <w:p>
      <w:r>
        <w:t>Weder das OECD-Musterabkommen noch dessen Kommentierung sahen ursprünglich Gruppenanfragen vor. Erst der am 17. Juli 2012 geänderte Kommentar zu Art. 26 OECD-MA stellt - ohne dass eine Änderung des Musterabkommens selber erfolgt wäre - klar, die Amtshilfe könne sowohl einzelne, durch Namensnennung oder auf andere Art identifizierte Steuerpflichtige als auch mehrere, durch Namensnennung oder auf andere Art identifizierte Steuerpflichtige betreffen (OECD-Kommentar, Art. 26 Ziff. 5.2). Es kann offenbleiben, ob Gruppenanfragen bis zu diesem Update nicht zum OECD-Standard gehörten (so die überwiegende schweizerische Lehre: OPEL, Fischen in trüben Gewässern, a.a.O., N. 19; dieselbe , Abkommenspolitik, a.a.O., S. 258; HOLENSTEIN, in: Kommentar Internationales Steuerrecht, a.a.O., N. 189 zu Art. 26 OECD-MA; SCHODER, a.a.O., N. 67; MADELEINE SIMONEK, Fishing Expeditions in Steuersachen, Überlegungen zu den inhaltlichen Anforderungen an ein Amtshilfegesuch, in: Liber Amicorum für Andreas Donatsch, 2012, S. 891 ff., 897 f.) oder ob der Kommentar bloss eine Klarstellung oder Präzisierung des bisher schon - aufgrund der Bestimmung, dass die verlangten Informationen " voraussichtlich erheblich sind" - geltenden Standards zum Ausdruck bringen wollte (vgl. OBERSON, L'admissibilité, a.a.O., S. 442, 446 f.; vgl. auch ANNA CHRISTINA VALDÉS ZAUNER, Exchange of Information through Group Requests, in: Exchange of Information for Tax Purposes, Günther/Tüchler [Hrsg.], 2013,S. 483 ff., 501, mit weiteren Hinweisen). Der Bundesrat wollte explizit die - neuen - Ausführungen im OECD-Kommentar zu Art. 26 OECD-MA berücksichtigen. Da er ausdrücklich auf den OECD-Kommentar in der Fassung von 2012 abstellte (vgl. Botschaft zur Änderung des StAhiG, BBl 2013 8369), stellt sich sodann auch die Frage nicht, ob von einem statischen oder dynamischen Verständnis des OECD-Kommentars auszugehen ist (vgl. HOLENSTEIN, in: Kommentar Internationales Steuerrecht, a.a.O., N. 189 ff. zu Art. 26 OECD-MA; PETER BRÜHLISAUER, in: Kommentar Internationales Steuerrecht, a.a.O., N. 26 ff. zu Art. 7 OECD-MA; MICHAEL BEUSCH, Die Bedeutung ausländischer Gerichtsentscheide für die Auslegung von DBA durch die schweizerische Justiz, in: Dogmatik und Praxis im Steuerrecht - Festschrift für Markus Reich, S. 396 ff., 402 f.; vgl. generell zur Rolle des OECD-Kommentars: The Legal Status of the OECD Commentaries, Sjoerd Douma/Frank Engelen [Hrsg.], 2008; BGE 143 II 136 S. 154 ENGELEN, a.a.O., S. 439 ff.; vgl. auch LUC DE BROE, International Tax Planning and Prevention of Abuse, 2008, S. 290 ff., insb. 297 ff. betreffend statisches und dynamisches Verständnis; JOHN F. AVERY JONES, Treaty Interpretation - Global Tax Treaty Commentaries, 2016, Ziff. 5.3).</w:t>
      </w:r>
    </w:p>
    <w:p>
      <w:r>
        <w:rPr>
          <w:b/>
        </w:rPr>
        <w:t>E. 6.1.2</w:t>
      </w:r>
    </w:p>
    <w:p>
      <w:r>
        <w:t>Mit Bezug auf Gruppenanfragen sind insbesondere die folgenden Ausführungen im Kommentar zum OECD-MA (Update 2012) von Relevanz (vgl. Commentaires sur l'article 26 ch. 4.4 ff.): "4.4. Les Commentaires ont été développés afin de préciser l'interprétation de la norme de 'pertinence vraisemblable' et du terme 'pêche aux renseignements' par l'ajout de: clarifications générales (voir le paragraphe 5), précisions concernant l'identification du contribuable faisant l'objet d'un contrôle ou d'une enquête (voir le paragraphe 5.1), précisions concernant les demandes relatives à un groupe de contribuables (voir le paragraphe 5.2) et nouveaux exemples (voir les alinéas e) à h) du paragraphe 8 et le paragraphe 8.1). [...] 5. [...] La norme de 'pertinence vraisemblable' a pour but d'assurer un échange de renseignements en matière fiscale qui soit le plus large possible tout en indiquant clairement qu'il n'est pas loisible aux États contractants 'd'aller à la pêche aux renseignements' ou de demander des renseignements dont il est peu probable qu'ils soient pertinents pour élucider les affaires fiscales d'un contribuable déterminé. Dans le contexte de l'échange de renseignements sur demande, la norme exige qu'au moment où la demande est formulée, il doit y avoir une possibilité raisonnable que les renseignements demandés se révéleront pertinents; que les renseignements, une fois fournis, se révèlent être pertinents ou non est sans importance. [...] Dans le même temps, le paragraphe 1 n'oblige pas l'État requis à fournir des renseignements lorsque la demande relève de la 'pêche aux renseignements', c'est-à-dire lorsqu'elle sollicite des renseignements dont il est peu probable qu'ils aient un lien avec une enquête ou un contrôle en cours.</w:t>
      </w:r>
    </w:p>
    <w:p>
      <w:r>
        <w:rPr>
          <w:b/>
        </w:rPr>
        <w:t>E. 6.2</w:t>
      </w:r>
    </w:p>
    <w:p>
      <w:r>
        <w:t>Die Bestimmungen des StAhiG sind anwendbar, soweit sie die staatsvertragliche Regelung konkretisieren, die im vorliegenden Fall ein Ersuchen zulässt (vgl. vorne E. 5). Gemäss Art. 6 Abs. 2 bis StAhiG bestimmt der Bundesrat den erforderlichen Inhalt eines Gruppenersuchens. Mit Art. 2 Abs. 1 StAhiV wurde eine grundsätzlich zulässige Verfahrensregelung bzw. Konkretisierung der völkerrechtlichen Vorgaben zu Gruppenersuchen vorgenommen. Danach muss ein Gruppenersuchen folgende Angaben enthalten: a. eine detaillierte Umschreibung der Gruppe und der dem Ersuchen zugrunde liegenden Tatsachen und Umstände; b. eine Beschreibung der verlangten Informationen sowie Angaben zur Form, in der der ersuchende Staat diese Informationen zu erhalten wünscht; c. den Steuerzweck, für den die Informationen verlangt werden; BGE 143 II 136 S. 158 d. die Gründe zur Annahme, dass die verlangten Informationen sich im ersuchten Staat oder im Besitz oder unter der Kontrolle einer Informationsinhaberin oder eines Informationsinhabers befinden, die oder der im ersuchten Staat ansässig ist; e. soweit bekannt, den Namen und die Adresse der mutmasslichen Informationsinhaberin oder des mutmasslichen Informationsinhabers; f. eine Erläuterung des anwendbaren Rechts; g. eine klare und auf Tatsachen gestützte Begründung der Annahme, dass die Steuerpflichtigen der Gruppe, über welche die Informationen verlangt werden, das anwendbare Recht nicht eingehalten haben; h. eine Darlegung, dass die verlangten Informationen helfen würden, die Rechtskonformität der Steuerpflichtigen der Gruppe zu bestimmen; i. sofern die Informationsinhaberin oder der Informationsinhaber oder eine andere Drittpartei aktiv zum nicht rechtskonformen Verhalten der Steuerpflichtigen der Gruppe beigetragen hat, eine Darlegung dieses Beitrages; j.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k. die Erklärung, dass der ersuchende Staat die nach seinem innerstaatlichen Steuerverfahren üblichen Auskunftsquellen ausgeschöpft hat.</w:t>
      </w:r>
    </w:p>
    <w:p>
      <w:r>
        <w:rPr>
          <w:b/>
        </w:rPr>
        <w:t>E. 6.3</w:t>
      </w:r>
    </w:p>
    <w:p>
      <w:r>
        <w:t>Vorliegend umstritten ist, ob sich das Ersuchen des BD von einer unzulässigen Fishing Expedition abzugrenzen vermag. Der BD verlangt die Personalien und Bankkontonummer(n) inklusive Vermögensstände von Personen, die im Zeitraum vom 1. Februar 2013 bis 31. Dezember 2014 Kontoinhaber bei der Bank X. waren, über eine Domiziladresse in den Niederlanden verfügten und keinen genügenden Nachweis über die Steuerkonformität erbracht haben (vgl. im Detail Sachverhalt Bst. A). Da das Ersuchen keine Namen nennt bzw. gerade um solche ersucht, sind die übrigen Umstände umso detaillierter zu beschreiben, damit die Notwendigkeit bzw. die voraussichtliche Erheblichkeit der Informationsübermittlung beurteilt und eine unzulässige Beweisausforschung verhindert werden kann. Dies gilt umso mehr, als das Ersuchen eine grosse Anzahl von Bankkunden betreffen könnte. Die bundesgerichtliche Rechtsprechung verlangt daher hohe Anforderungen an den Detaillierungsgrad der Darstellung des Sachverhalts. Denn nur wenn der Sachverhalt genügend klar dargestellt wurde, kann das zulässige Ersuchen von einer verpönten Beweisausforschung abgegrenzt werden ( BGE 139 II 404 E. 7.2.3 BGE 143 II 136 S. 159 S. 426). Das vorliegende Ersuchen erreicht nicht den Detaillierungsgrad, den die beiden Fälle 8.f) und h) aufweisen, welche der Kommentar zum OECD-MA beispielhaft als zulässige Anfragen aufführt (siehe vorstehend E. 6.1.2). In den Beispielen nennt der ersuchende Staat jeweils konkrete Anhaltspunkte, die über blosse Mutmassungen oder Spekulationen hinausgehen, und kann - im Beispiel 8.f) - überdies konkrete Kreditkartennummern bezeichnen. Dagegen würde es gemäss Kommentar zum OECD-MA eine unzulässige Fishing Expedition darstellen, wenn, wie in Beispiel 8.a), von Staat B die Nennung derjenigen im Staat A ansässigen Personen verlangt würde, die ein Konto bei der Bank B im Staat B besitzen. Das hier umstrittene niederländische Ersuchen erweist sich im Vergleich zu diesem letzten Beispiel immerhin als konkreter, werden doch zusätzliche Identifikationsmerkmale genannt. Zudem beschreibt das Gesuch die spezifischen Tatsachen und Umstände, die zum Ersuchen geführt haben. Es zeigt auf, weshalb Gründe vorliegen, welche annehmen lassen, die Steuerpflichtigen, welche das genannte Verhaltensmuster erfüllten, seien ihren Verpflichtungen nicht nachgekommen, und es ergibt sich daraus ohne Weiteres, dass die verlangten Informationen zur Erfüllung der Verpflichtungen dieser Steuerpflichtigen führen können (vgl. BERNASCONI/SCHÜRCH, Fishing expedition et demandes groupées, L'interdiction de la fishing expedition dans la coopération internationale en matière fiscale, in: Mélanges en l'honneur de Claude Rouiller, 2016, S. 13 ff., 30). Insgesamt lässt sich das Ersuchen daher von einer verpönten Beweisausforschung abgrenzen und erscheint damit - wenn auch im Sinne eines Grenzfalls - gerade noch als zulässig.</w:t>
      </w:r>
    </w:p>
    <w:p>
      <w:r>
        <w:rPr>
          <w:b/>
        </w:rPr>
        <w:t>E. 6.4</w:t>
      </w:r>
    </w:p>
    <w:p>
      <w:r>
        <w:t>Der Beschwerdegegner macht weiter geltend, nicht unter die im Ersuchen des BD definierte Gruppe zu fallen, da ihm das Schreiben betreffend Steuerkonformität nicht versendet worden sei. Es stelle sich die Frage, ob die Vorinstanz von der Prämisse habe ausgehen dürfen, dass auch banklagernde Korrespondenz als im Sinne des BD- Ersuchens versandt gelte.</w:t>
      </w:r>
    </w:p>
    <w:p>
      <w:r>
        <w:rPr>
          <w:b/>
        </w:rPr>
        <w:t>E. 6.4.1</w:t>
      </w:r>
    </w:p>
    <w:p>
      <w:r>
        <w:t>Der BD begründet in seinem Amtshilfegesuch die Annahme, die Steuerpflichtigen der von ihm umschriebenen Gruppe hätten das anwendbare Recht nicht eingehalten, damit, diese seien als Kunden der Bank X. von dieser aufgefordert worden, die Steuerkonformität nachzuweisen. Aufgrund der Formulierung des Schreibens der Bank X. sei zu vermuten, diese habe sämtlichen Kunden ein solches Schreiben zugestellt, bei denen sie Zweifel an deren Steuerkonformität hatte. Bei BGE 143 II 136 S. 160 denjenigen Kunden, die auf das Schreiben nicht reagiert oder das Konto aufgelöst hätten, sei es sehr wahrscheinlich, dass die Steuergesetzgebung nicht befolgt worden sei, andernfalls hätten sie der Bank X. einen Nachweis der Steuerkonformität eingereicht.</w:t>
      </w:r>
    </w:p>
    <w:p>
      <w:r>
        <w:rPr>
          <w:b/>
        </w:rPr>
        <w:t>E. 6.4.2</w:t>
      </w:r>
    </w:p>
    <w:p>
      <w:r>
        <w:t>Die Begründung der Annahme der Nichteinhaltung des niederländischen Steuerrechts liegt somit darin, dass niederländische Steuerpflichtige trotz Aufforderung durch die Bank X. es unterliessen, ihre Steuerkonformität nachzuweisen. Der daraus vom BD gezogene Schluss, wonach es wahrscheinlich sei, solche Steuerpflichtige hätten die fraglichen Vermögen bzw. Erträge nicht korrekt deklariert, liegt in keiner Weise fern. Allerdings beruht der vorgenannte Schluss auf der Prämisse, dass ein Bankkunde auf die Aufforderung der Bank nicht reagiert hat, was zusätzlich voraussetzt, dass er überhaupt Kenntnis von der entsprechenden Aufforderung erhielt.</w:t>
      </w:r>
    </w:p>
    <w:p>
      <w:r>
        <w:rPr>
          <w:b/>
        </w:rPr>
        <w:t>E. 6.4.3</w:t>
      </w:r>
    </w:p>
    <w:p>
      <w:r>
        <w:t>Der Beschwerdegegner trägt vor, das fragliche Schreiben sei ihm bloss banklagernd zugestellt worden, weshalb er keine Kenntnis davon erhalten habe. Das Bundesgericht hat sich insbesondere im Zusammenhang mit Fragen der Fristeinhaltung mit der Wirkung von Banklagernd-Vereinbarungen auseinandergesetzt. Es kam in diesem Bereich zum Schluss, dass eine Zustellungsfiktion greife. Eine solche dient in der Regel dazu, Zustellungsvereitelungen oder -verzögerungen durch den Adressaten, in dessen Interesse die banklagernde Zustellung meist liegt, zu verhindern bzw. dem Verantwortungsbereich des Empfängers zuzuweisen, wenn anzunehmen ist, dieser sei seiner Obliegenheit, den Empfang der Sendung zu ermöglichen, nicht nachgekommen. Der Annahmefiktion kommt dann die Bedeutung zu, einen bestimmten Fristenlauf auszulösen, der andernfalls auf unbestimmte Zeit aufgeschoben bliebe. In diesem Sinne ist - Rechtsmissbrauch vorbehalten - die Ablage im Dossier des Kunden unmittelbar fristauslösend (vgl. Urteile 4A_42/2015 vom 9. November 2015 E. 6.3; 4A_262/2008 vom 23. September 2008 E. 2.3; 4C.378/2004 vom 30. Mai 2005 E. 2.2; 4C.81/2002 vom 1. Juli 2002 E. 4.3; je mit Hinweisen u.a. auch auf den die internationale Rechtshilfe in Strafsachen betreffenden BGE 124 II 124 E. 2d). Diese Rechtsprechung kann jedoch auf die vorliegend relevante Fragestellung nicht übernommen werden. Hier geht es darum, eine zulässige Rasterfahndung von einer unzulässigen Fishing Expedition abzugrenzen. Massgebendes Element ist dabei, dass Kunden der Bank X., die um die Aufforderung, ihre Steuerkonformität nachzuweisen, wussten, dieser Aufforderung nicht BGE 143 II 136 S. 161 nachkamen. Aus diesem Verhalten lässt sich die Vermutung ableiten, die fraglichen Personen hätten effektiv Vermögen bzw. Erträge nicht korrekt deklariert. Ein solcher Schluss setzt allerdings voraus, dass der fragliche Kunde effektiv Kenntnis von der Aufforderung der Bank hatte. Eine blosse Fiktion eines solchen Wissens vermag dagegen nicht zu genügen, gibt doch ein bloss fiktives Wissen keinen Anlass, sich in einer bestimmten Weise zu verhalten. Dem Beschwerdegegner ist daher insofern zuzustimmen, als die blosse banklagernde Zustellung der Aufforderung der Bank X. noch nicht dazu führen könnte, in seinem Fall das Amtshilfebegehren gutzuheissen. Das Schreiben der Bank X. betreffend Kündigung der Geschäftsbeziehung datiert vom 7. August 2014. Die niederländische Steuerbehörde hat das Amtshilfegesuch am 23. Juli 2015 gestellt, woraufhin (bzw. auf die Editionsverfügung der ESTV vom 3. August 2015 hin) die Bank X. die ersuchten Informationen am 7. September 2015 der ESTV übergab. Sie übermittelte zu diesem Zeitpunkt der ESTV Informationen bezüglich derjenigen Kunden, die sich betreffend ihr steuerkonformes Verhalten nicht gemeldet hatten. Seit dem Schreiben der Bank X. war, bis diese um Edition der ersuchten Informationen aufgefordert wurde, demnach ein Jahr vergangen. Der Beschwerdegegner hatte somit ein Jahr Zeit, um vom Schreiben Kenntnis zu nehmen und seine Steuerkonformität nachzuweisen. Im Übrigen waren die Kunden offenbar bereits zu einem früheren Zeitpunkt von der Bank X. zu einem entsprechenden Nachweis aufgefordert worden. Es erscheint - gerade mit Blick auf die wirtschaftlichen Risiken einer Banklagernd-Vereinbarung (z.B. fristauslösende Zustellungsfiktion), aber auch angesichts der aktuellen Entwicklungen im Bereich des internationalen Steuerrechts - nicht als glaubwürdig, wenn der Beschwerdegegner vorbringt, während eines Jahres die Korrespondenz der Bank nicht entgegengenommen zu haben. Vielmehr darf ohne Weiteres davon ausgegangen werden, dass ein Bankkunde mit einer gewissen Regelmässigkeit, in jedem Fall aber innert Jahresfrist, tatsächlich von der ihm banklagernd zugegangenen Korrespondenz Kenntnis nimmt. Von dieser Vermutung ist auch in Bezug auf den Beschwerdegegner auszugehen. Inwiefern sie in seinem Falle nicht zutreffen sollte, vermag er nicht nachvollziehbar darzulegen. Sein Vorbringen erweist sich damit als unbehelflich.</w:t>
      </w:r>
    </w:p>
    <w:p>
      <w:r>
        <w:rPr>
          <w:b/>
        </w:rPr>
        <w:t>E. 6.5</w:t>
      </w:r>
    </w:p>
    <w:p>
      <w:r>
        <w:t>Nach dem Gesagten erweist sich die Beschwerde als begründet und ist gutzuheissen. Das Urteil des Bundesverwaltungsgerichts vom 21. März 2016 ist aufzuheben und die Schlussverfügung der ESTV vom 25. November 2015 zu bestätigen. (...)</w:t>
      </w:r>
    </w:p>
    <w:p>
      <w:r>
        <w:rPr>
          <w:b/>
        </w:rPr>
        <w:t>E. 8</w:t>
      </w:r>
    </w:p>
    <w:p>
      <w:r>
        <w:t>h) Le fournisseur de services financiers B est établi dans l'État B. Les autorités fiscales de l'État A ont découvert que B commercialise un produit financier auprès de résidents de l'État A en usant d'informations trompeuses donnant à penser que le produit élimine la charge fiscale dué au titre de l'impôt sur le revenu de l'État A sur les revenus accumulés dans le produit. Le produit exige qu'un compte soit ouvert auprès de B à travers duquel l'investissement est effectué. Les autorités fiscales de l'État A ont publié un bulletin d'alerte pour les contribuables, avertissant tous les contribuables du produit et précisant qu'il n'a pas les effets fiscaux allégués et que les revenus qu'il génère doivent être déclarés. B continue néanmoins de commercialiser le produit sur son site web et l'État A dispose des preuves qu'il le commercialise également par le biais d'un réseau de conseillers. L'État A a déjà découvert que plusieurs contribuables résidents ont investi dans le produit et que tous ont omis de déclarer les revenus tirés de ce placement. L'État A a épuisé tous les moyens nationaux à sa disposition pour obtenir des renseignements sur l'identité de ses résidents qui ont investi dans le produit. L'État A demande à l'autorité compétente de l'État B des renseignements sur tous les résidents de l'État A qui (i) possèdent un compte auprès de B et qui (ii) ont investi dans ce produit financier. L'État A donne dans sa demande les informations indiquées ci-dessus, en apportant notamment des précisions sur le produit financier et l'état d'avancement de son enquête." Als Beispiel für eine Situation, in welcher einem Amtshilfegesuch nicht stattzugeben wäre, führt der Kommentar aus: "8.1 a) La Banque B est établie dans l'État B. L'État A taxe ses résidents sur la base de leurs revenus mondiaux. L'autorité compétente de l'État A demande à l'autorité compétente de l'État B de lui fournir les noms, les dates et lieux de naissance et le solde des comptes (notamment des renseignements sur tout actif financier détenu dans ces comptes) des résidents de l'État A qui ont un compte auprès de la Banque B de l'État B, possèdent un pouvoir de signature sur un tel compte ou ont un intérêt en tant que bénéficiaire sur un tel compte. La demande indique que la Banque B est connue pour avoir de nombreux titulaires étrangers, sans apporter toutefois des informations complémentaires." Diese Erläuterungen und Beispiele zeigen, dass das Spannungsfeld darin besteht, einerseits soweit als möglich relevante Informationen auszutauschen, andererseits jedoch zu verhindern, dass ein Vertragsstaat Fishing Expeditions des anderen Staates unterstützen oder Informationen liefern muss, deren Relevanz unwahrscheinlich ist (vgl. VALDÉS ZAUNER, a.a.O., S. 487). Das Ziel, auch bei der Abfrage von BGE 143 II 136 S. 157 Verhaltensmustern Fishing Expeditions zu verhindern, soll erreicht werden, indem der ersuchende Staat im Amtshilfebegehren die Erheblichkeit der ersuchten Informationen und konkrete Ansatzpunkte darlegen muss (vgl. KOLB/KUBAILE, Kompaktkommentar zum Doppelbesteuerungsabkommen Deutschland - Schweiz, 3. Aufl. 2015, Ziff. 1.1 zu Art. 27 DBA CH-DE). Er hat somit insbesondere drei Anforderungen zu erfüllen: (i) Er muss eine detaillierte Beschreibung der Gruppe geben, welche die spezifischen Tatsachen und Umstände beschreibt, die zum Ersuchen geführt haben; (ii) er muss das anwendbare (Steuer)Recht erläutern und aufzeigen, weshalb Gründe vorliegen, welche annehmen lassen, die Steuerpflichtigen in der Gruppe hätten ihre Verpflichtungen nicht erfüllt; (iii) er muss aufzeigen, dass die eingeforderten Informationen zur Erfüllung der Verpflichtungen der Steuerpflichtigen der Gruppe führen können (vgl. XAVIER OBERSON, International Exchange of Information in Tax Matters, 2015, S. 22; OPEL, Abkommenspolitik, a.a.O., S. 371). Es ist somit ein stärkerer Bezug zu konkreten Umständen herzustellen. Im Vordergrund steht dabei der Nachweis von Tatsachen, die auf ein gesetzeswidriges Verhalten der Gruppenangehörigen hindeuten; Gruppenanfragen zu blossen Veranlagungszwecken ohne Verdachtsmomente werden daher nicht zugelassen (OPEL, Abkommenspolitik, a.a.O., S. 372, 374). Allerdings wird gemäss OECD-Kommentar im Zusammenhang mit der weiten Definition der Gruppenersuchen nur ausnahmsweise eine Fishing Expedition angenommen, da die Voraussetzungen zur Annahme einer solchen hoch sind (vgl. SIMONEK, a.a.O., S. 905).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