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65</w:t>
      </w:r>
    </w:p>
    <w:p>
      <w:r>
        <w:rPr>
          <w:i/>
        </w:rPr>
        <w:t>Bundesgericht (BGE)</w:t>
      </w:r>
      <w:r>
        <w:rPr>
          <w:i/>
        </w:rPr>
        <w:t xml:space="preserve">  ·  2017-01-17</w:t>
      </w:r>
      <w:r>
        <w:rPr>
          <w:i/>
        </w:rPr>
        <w:t xml:space="preserve">  ·  DE</w:t>
      </w:r>
    </w:p>
    <w:p>
      <w:r>
        <w:rPr>
          <w:b/>
        </w:rPr>
        <w:t xml:space="preserve">Source: </w:t>
      </w:r>
      <w:r>
        <w:t>https://mcp.opencaselaw.ch/entscheid/bge_BGE_143_III_65</w:t>
      </w:r>
    </w:p>
    <w:p>
      <w:r>
        <w:t>FR: ATF 143 III 65 · IT: DTF 143 III 65</w:t>
      </w:r>
    </w:p>
    <w:p>
      <w:pPr>
        <w:pStyle w:val="Heading2"/>
      </w:pPr>
      <w:r>
        <w:t>Regeste</w:t>
      </w:r>
    </w:p>
    <w:p>
      <w:r>
        <w:t>Regeste Art. 300 Abs. 2 und Art. 422 f. ZGB; Anhörung der Pflegeeltern; Entlassung der Beiständin. Die Pflicht zur Anhörung der Pflegeeltern beschränkt sich von Gesetzes wegen auf die für das Pflegekind wichtigen Entscheidungen. Keine wichtige Entscheidung für das Pflegekind bedeutet in der Regel der Wechsel der Beistandsperson im Falle von Berufsbeistandschaft (E. 3 und 4). Die Entlassung einer Beistandsperson aus wichtigem Grund beruht auf Ermessen. Sie kann begründet sein, wenn die objektive Beurteilung der Frage, ob und wann ein Pflegekind zu seinen leiblichen Eltern zurückgeführt wird, nicht mehr gewährleistet ist (E. 5 und 6).</w:t>
      </w:r>
    </w:p>
    <w:p>
      <w:r>
        <w:t>Regeste Art. 300 al. 2 et art. 422 s. CC; audition des parents nourriciers; libération de la curatrice. La loi limite l'obligation d'entendre les parents nourriciers aux décisions importantes pour l'enfant placé. Le changement de curateur dans le cadre d'une curatelle professionnelle ne constitue généralement pas une décision importante pour l'enfant placé (consid. 3 et 4). La libération d'un curateur pour justes motifs repose sur l'appréciation. Elle peut être justifiée lorsque n'est plus garantie l'appréciation objective de la question de savoir si et quand un enfant placé doit être remis à ses parents naturels (consid. 5 et 6).</w:t>
      </w:r>
    </w:p>
    <w:p>
      <w:r>
        <w:t>Regesto Art. 300 cpv. 2 e art. 422 seg. CC; audizione dei genitori affilianti; dimissione della curatrice. L'obbligo di sentire i genitori affilianti si limita per legge alle decisioni importanti per il figlio affiliato. Il cambio di curatore nel caso di una curatela professionale non rappresenta di norma una decisione importante per il figlio affiliato (consid. 3 e 4). La dimissione di un curatore per motivi gravi si fonda sull'apprezzamento. Essa può essere giustificata qualora l'oggettiva valutazione della questione a sapere se e quando un figlio affiliato va riportato ai suoi genitori naturali non possa più essere garantita (consid. 5 e 6).</w:t>
      </w:r>
    </w:p>
    <w:p>
      <w:pPr>
        <w:pStyle w:val="Heading2"/>
      </w:pPr>
      <w:r>
        <w:t>Erwägungen</w:t>
      </w:r>
    </w:p>
    <w:p>
      <w:r>
        <w:rPr>
          <w:b/>
        </w:rPr>
        <w:t>E. 3</w:t>
      </w:r>
    </w:p>
    <w:p>
      <w:r>
        <w:t>Die Beschwerdeführer erheben formelle Rügen. Sie machen zur Hauptsache geltend, die KESB habe sie nicht vorgängig angehört. Diese Gehörsverweigerung hätte das Verwaltungsgericht nicht als im Beschwerdeverfahren geheilt betrachten dürfen. Zu diesen Rügen seien sie als Pflegeeltern und als nahestehende Personen in einem ihr Pflegekind betreffenden Verfahren berechtigt. BGE 143 III 65 S. 67</w:t>
      </w:r>
    </w:p>
    <w:p>
      <w:r>
        <w:rPr>
          <w:b/>
        </w:rPr>
        <w:t>E. 3.1</w:t>
      </w:r>
    </w:p>
    <w:p>
      <w:r>
        <w:t>Ihren Anspruch auf rechtliches Gehör stützen die Beschwerdeführer sowohl auf Art. 29 Abs. 2 BV wie auch auf Art. 6 EMRK . Inwiefern die letztere Bestimmung verletzt sein soll oder ihnen weitergehende Rechte vermitteln könnte als die Bundesverfassung, legen die Beschwerdeführer nicht dar, so dass darauf nicht einzugehen ist ( Art. 106 Abs. 2 BGG ; BGE 140 I 246 E. 2.2 S. 248; Urteil 5A_83/2012 vom 5. Dezember 2012 E. 1.5, nicht publ. in: BGE 139 III 93 ).</w:t>
      </w:r>
    </w:p>
    <w:p>
      <w:r>
        <w:rPr>
          <w:b/>
        </w:rPr>
        <w:t>E. 3.2</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 BGE 141 V 557 E. 3.1 S. 564; BGE 140 I 99 E. 3.4 S. 102). Der Anspruch steht den Parteien im verfahrensrechtlichen Sinne zu, aber auch allen Dritten, deren Rechte berührt sind, auf dass sie ihre Einwände rechtzeitig vorbringen können, bevor ein Entscheid zu ihrem Nachteil gefällt wird ( BGE 142 III 116 E. 3.2 S. 123). Die Pflegeeltern vertreten - unter Vorbehalt abweichender Anordnungen - die Eltern in der Ausübung der elterlichen Sorge, soweit es zur gehörigen Erfüllung ihrer Aufgabe angezeigt ist ( Art. 300 Abs. 1 ZGB ). In diesem Rahmen steht den Pflegeeltern auch die Vertretung des Pflegekindes gegenüber Drittpersonen zu (vgl. BGE 128 III 9 E. 4b S. 10/11). Insoweit kann nicht verneint werden, dass die Pflegeeltern in das Pflegekind betreffenden Verfahren grundsätzlich als Parteien im Sinne von Art. 29 Abs. 2 BV gelten.</w:t>
      </w:r>
    </w:p>
    <w:p>
      <w:r>
        <w:rPr>
          <w:b/>
        </w:rPr>
        <w:t>E. 3.3</w:t>
      </w:r>
    </w:p>
    <w:p>
      <w:r>
        <w:t>Der bundesverfassungsmässige Anspruch auf rechtliches Gehör wird durch Bestimmungen in Bundesgesetzen manchmal inhaltsgleich gewährleistet (z.B. Art. 53 Abs. 1 ZPO : BGE 142 III 48 E. 4.1.1 S. 52 f.; Art. 29 VwVG : BGE 137 II 266 E. 3.2 S. 270) oder vereinzelt erweitert (z.B. Art. 447 Abs. 1 ZGB : Urteil 5A_540/2013 vom 3. Dezember 2013 E. 3.1.1, nicht publ. in: BGE 140 III 1 , wohl aber in: FamPra.ch 2014 S. 519 f. und Praxis 103/2014 Nr. 92 S. 726). Davon weicht Art. 300 Abs. 2 ZGB ab. Danach sollen die Pflegeeltern vor wichtigen Entscheidungen angehört werden. Die Bestimmung schränkt den verfassungsmässig gewährleisteten Anspruch auf Äusserung zur Sache vor Fällung des Entscheids folglich auf wichtige Entscheidungen ein. Im Hinblick auf Art. 190 BV , wonach Bundesgesetze für das Bundesgericht massgebend sind, kommt der BGE 143 III 65 S. 68 verfassungsmässige Anspruch auf rechtliches Gehör deshalb nicht zum Tragen, wenn und soweit die Bundesgesetzgebung - wie hier mit Art. 300 Abs. 2 ZGB - eine abweichende Regelung enthält. Er bleibt aber wegleitend für eine verfassungskonforme Auslegung der vorgehenden bundesgesetzlichen Verfahrensvorschrift ( BGE 113 Ib 90 E. 2d/bb S. 95 f.; BGE 114 Ia 233 E. 2c/cb S. 238; BGE 120 V 435 E. 3a S. 439; BGE 132 V 368 E. 4.1-4.3 S. 371 ff.; RHINOW/KRÄHENMANN, Schweizerische Verwaltungsrechtsprechung, Ergänzungsband, 1990, S. 265 f.; seither: GEROLD STEINMANN, in: Die schweizerische Bundesverfassung, St. Galler Kommentar, 3. Aufl. 2014, N. 10-14 zu Art. 29 BV ; PETER KARLEN, in: Basler Kommentar, Schweizerische Zivilprozessordnung, 2. Aufl. 2013, N. 5 zu Art. 29 BV ). Aus dem verfassungsmässigen Anspruch auf vorgängige Anhörung können die Beschwerdeführer somit unmittelbar nichts ableiten. Insoweit erweist sich ihre Beschwerde als unbegründet. Zu prüfen ist hingegen die richtige Anwendung von Art. 300 Abs. 2 ZGB durch die kantonalen Instanzen.</w:t>
      </w:r>
    </w:p>
    <w:p>
      <w:r>
        <w:rPr>
          <w:b/>
        </w:rPr>
        <w:t>E. 4</w:t>
      </w:r>
    </w:p>
    <w:p>
      <w:r>
        <w:t>Die Beschwerdeführer als Pflegeeltern sollen "vor wichtigen Entscheidungen" ("avant toute décision importante"; "prima di ogni decisione importante") angehört werden ( Art. 300 Abs. 2 ZGB ).</w:t>
      </w:r>
    </w:p>
    <w:p>
      <w:r>
        <w:rPr>
          <w:b/>
        </w:rPr>
        <w:t>E. 4.1</w:t>
      </w:r>
    </w:p>
    <w:p>
      <w:r>
        <w:t>Der bundesrätliche Entwurf sah in Art. 300 lediglich das Vertretungsrecht der Pflegeeltern vor (vgl. Botschaft vom 5. Juni 1974 über die Änderung des Schweizerischen Zivilgesetzbuches [Kindesverhältnis], BBl 1974 II 1, 126). Der Ständerat als Erstrat stimmte dem Entwurf des Bundesrates zu (AB 1975 S 133/134), während die Kommission des Nationalrates beantragte, das Vertretungsrecht in Abs. 1 zu regeln und einen neuen Abs. 2 mit dem heutigen Wortlaut anzufügen. Begründet wurde die Neuerung damit, dass ungeachtet des Vertretungsrechts der Pflegeeltern die elterliche Gewalt grundsätzlich bei den leiblichen Eltern verbleibe, weshalb die Anhörung der Pflegeeltern vor jeder wichtigen Entscheidung, die das Kind betrifft, notwendig sei (Berichterstatter Barchi). Der Antrag wurde angenommen (AB 1975 N 1784). Die Formulierung des neuen Abs. 2 gab in der Differenzbereinigung zu Diskussionen Anlass, blieb dann aber unverändert, weil damit sichergestellt war, dass die Pflegeeltern angehört werden sollen, bevor die leiblichen Eltern oder die Gerichte oder die Vormundschaftsbehörden wichtige Entscheidungen in Bezug auf das Kind treffen (AB 1976 S 91 ; 1976 N 432 ; 1976 S 248). Die Gesetz gewordene Fassung von Abs. 2 blieb seither unverändert. BGE 143 III 65 S. 69</w:t>
      </w:r>
    </w:p>
    <w:p>
      <w:r>
        <w:rPr>
          <w:b/>
        </w:rPr>
        <w:t>E. 4.2</w:t>
      </w:r>
    </w:p>
    <w:p>
      <w:r>
        <w:t>Das Bestehen und Andauern eines Pflegeverhältnisses bringt es oft mit sich, dass die Pflegeeltern das Kind besser kennen und mit ihm vertrauter sind als die leiblichen Eltern. Die Anhörung gemäss Art. 300 Abs. 2 ZGB will deshalb gewährleisten, dass die Pflegeeltern die für das Kindeswohl bedeutsamen und wesentlichen Tatsachen vorbringen können, die den leiblichen Eltern allenfalls und den Behörden regelmässig nicht bekannt sind. Die Anhörung der Pflegeeltern beschränkt sich allerdings auf die für das Kind wichtigen Entscheidungen. Was im Gesetzessinne als wichtig für das Kind erscheint, hängt von sämtlichen Umständen des konkreten Einzelfalls ab. In der Lehre werden insbesondere die Beendigung des Pflegeverhältnisses und die Gestaltung der Elternrechte genannt (vgl. zum Ganzen: CYRIL HEGNAUER, Die Legitimation der Pflegeeltern zur staatsrechtlichen Beschwerde [Bemerkungen zu BGE 110 Ia 78 ], ZVW 40/1985 S. 52 ff., 54, und ders. , Das schweizerische Pflegekindesrecht - Struktur und Entwicklung, ZVW 40/1985 S. 96 ff., 104; PARISIMA VEZ, in: Commentaire romand, Code civil, Bd. I, 2010, N. 10-12 zu Art. 300 ZGB ; SCHWENZER/COTTIER, in: Basler Kommentar, Zivilgesetzbuch, Bd. I, 5. Aufl. 2014, N. 11 f. zu Art. 300 ZGB ; MEIER/STETTLER, Droit de la filiation, 5. Aufl. 2014, S. 889 Rz. 1361). Wie bedeutend der vorliegend in Frage stehende Beistandswechsel für das Kind ist, lässt sich folglich nicht allgemein sagen. Entscheidend wird regelmässig sein, welches Verhältnis das Kind zum Beistand hat und ob das Erziehungssystem für das Kind durch den Beistandswechsel wesentlich beeinflusst wird. Dafür wird regelmässig entscheidend sein, ob es sich bei der Person des Beistandes um eine einem Teil der Beteiligten nahe stehende Person handelt. Das wird aber bei einem Amtsbeistand regelmässig nicht der Fall sein. Insofern ist der Wechsel von einem Amtsbeistand zu einem anderen in der Regel eher von untergeordneter Bedeutung. Die Beschwerdeführer haben in keiner Weise dargelegt, warum dies hier anders und der Beistandswechsel für das Kind ein wichtiger Entscheid sein soll. Insbesondere ihre Ausführungen dazu, wie eng ihre Zusammenarbeit mit der entlassenen Beiständin gewesen sei und dass die wiederholten Beistandswechsel von der Kindesmutter und deren Familie betrieben würden, sind nach dem Gesagten nicht entscheidwesentlich, so dass das Verwaltungsgericht zu einer näheren Auseinandersetzung damit auch nicht gehalten war (vgl. zur Begründungspflicht: E. 5 unten). BGE 143 III 65 S. 70</w:t>
      </w:r>
    </w:p>
    <w:p>
      <w:r>
        <w:rPr>
          <w:b/>
        </w:rPr>
        <w:t>E. 4.3</w:t>
      </w:r>
    </w:p>
    <w:p>
      <w:r>
        <w:t>Dass die KESB vor ihrem Entscheid die Pflegeeltern nicht anhörte, hat das Verwaltungsgericht folglich zu Recht nicht beanstandet. Entgegen der Annahme der Beschwerdeführer sollen Pflegeeltern "vor wichtigen Entscheidungen" angehört werden, aber nicht vorgängig zur Frage, ob die von der KESB erst noch zu treffende Entscheidung wichtig im Sinne des Gesetzes sei. Diesbezüglich besteht für die Pflegeeltern nur die Möglichkeit, die ohne ihre Anhörung gefällte Entscheidung der KESB anzufechten und ihr Anhörungsrecht geltend zu machen. Dass die Beschwerdeinstanz auf ihre Eingabe eintritt und sie damit auch hört, hat mit der Heilung eines Verfahrensmangels nichts zu tun, wenn die Wichtigkeit der Entscheidung und damit die geltend gemachte Anhörungspflicht durch die KESB verneint wird. Diesfalls treffen die Beschwerdeführer die gesetzlichen Kosten- und Entschädigungsfolgen wie bei jeder Beschwerdeabweisung. Inwiefern in diesem Zusammenhang die Kosten- und Entschädigungsfolgen unrichtig geregelt worden sein sollen, vermögen die Beschwerdeführer nicht nachvollziehbar darzulegen. Sie belegen und begründen denn auch keine Verfassungsrügen ( Art. 106 Abs. 2 BGG ) gegenüber der auf kantonalem Recht beruhenden Verlegung der Gerichtskosten und Parteientschädigungen ( Art. 450f ZGB ; BGE 140 III 167 E. 2.3 S. 169 f. und 385 E. 2.3 S. 386 f.).</w:t>
      </w:r>
    </w:p>
    <w:p>
      <w:r>
        <w:rPr>
          <w:b/>
        </w:rPr>
        <w:t>E. 5</w:t>
      </w:r>
    </w:p>
    <w:p>
      <w:r>
        <w:t>Eine Verletzung ihres Anspruchs auf rechtliches Gehör erblicken die Beschwerdeführer darin, dass weder die KESB noch das Verwaltungsgericht den Beistandswechsel ihnen gegenüber begründet hätten.</w:t>
      </w:r>
    </w:p>
    <w:p>
      <w:r>
        <w:rPr>
          <w:b/>
        </w:rPr>
        <w:t>E. 5.1</w:t>
      </w:r>
    </w:p>
    <w:p>
      <w:r>
        <w:t>Soweit die Beschwerdeführer ihren Vorwurf gegenüber der KESB erheben, ist die Beschwerde unzulässig.</w:t>
      </w:r>
    </w:p>
    <w:p>
      <w:r>
        <w:rPr>
          <w:b/>
        </w:rPr>
        <w:t>E. 5.2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BGE 143 III 65 S. 71 von denen sich die Behörde hat leiten lassen und auf die sich ihr Entscheid stützt ( Art. 29 Abs. 2 BV ; BGE 134 I 83 E. 4.1 S. 88; BGE 141 III 28 E. 3.2.4 S. 41; BGE 141 V 557 E. 3.2.1 S. 564 f.).</w:t>
      </w:r>
    </w:p>
    <w:p>
      <w:r>
        <w:rPr>
          <w:b/>
        </w:rPr>
        <w:t>E. 5.3</w:t>
      </w:r>
    </w:p>
    <w:p>
      <w:r>
        <w:t>Diesen Voraussetzungen genügt das angefochtene Urteil ohne Zweifel. Das Verwaltungsgericht hält fest, dass sich zurzeit die Frage der Rückführung des Kindes zur Mutter stelle und dass es sehr wohl sinnvoll sei, wenn hier eine professionelle Begleitung zur Verfügung stehe, welche die Verhältnisse möglichst objektiv und neutral beurteilen könne. Es liege im Interesse des Kindes, wenn dafür eine andere Beiständin eingesetzt werde, welche unvoreingenommen und für alle Beteiligten neutral die sich stellenden Fragen beurteilen könne. Diese Begründung ist sehr wohl nachvollziehbar und ausreichend. Ob der Anstoss für die Entlassung nun von der Behörde selber, der bisherigen Beiständin oder einer anderen Person ausgegangen ist, bleibt dafür ohne Bedeutung. Desgleichen hat gegenüber den Beschwerdeführern keine Pflicht bestanden, im Einzelnen zu begründen, auf welcher Rechtsgrundlage (E. 6 unten) die Entlassung der Beiständin erfolgt ist. Für die Beschwerdeführer bedeutet die Frage keine Beschwer ( Art. 76 Abs. 1 BGG ; BGE 130 III 321 E. 6 S. 328; BGE 135 III 608 E. 4.6 S. 613; anders für die Beistandsperson: Urteile 5A_99/2010 vom 15. März 2010 E. 1.2; 5A_391/2016 vom 4. Oktober 2016 E. 1.1). Der Beschwerde ist folglich auch in diesem Punkt kein Erfolg beschieden.</w:t>
      </w:r>
    </w:p>
    <w:p>
      <w:r>
        <w:rPr>
          <w:b/>
        </w:rPr>
        <w:t>E. 6</w:t>
      </w:r>
    </w:p>
    <w:p>
      <w:r>
        <w:t>Schliesslich machen die Beschwerdeführer geltend, der Beistandswechsel sei bundesrechtswidrig erfolgt. Die Voraussetzungen für eine Amtsenthebung nach Art. 423 ZGB seien sowieso nicht gegeben und ein zulässiges Begehren auf Entlassung im Sinne von Art. 422 ZGB liege nicht vor. Selbst wenn man das Schreiben der Beiständin in diesem Sinne interpretiere, liege kein wichtiger Grund vor und sie habe das Amt noch nicht während vier Jahren inne gehabt.</w:t>
      </w:r>
    </w:p>
    <w:p>
      <w:r>
        <w:rPr>
          <w:b/>
        </w:rPr>
        <w:t>E. 6.1</w:t>
      </w:r>
    </w:p>
    <w:p>
      <w:r>
        <w:t>Nach Art. 422 ZGB hat die Beistandsperson frühestens nach vier Jahren Amtsdauer Anspruch auf Entlassung (Abs. 1), kann aber vorher die Entlassung aus wichtigen Gründen verlangen (Abs. 2). Die KESB entlässt die Beistandsperson gemäss Art. 423 Abs. 1 ZGB , wenn die Eignung für die Aufgabe nicht mehr besteht (Ziff. 1) oder ein anderer wichtiger Grund vorliegt (Ziff. 2). Verweist das Gesetz auf den wichtigen Grund, hat die Behörde ihre Entscheidung im konkreten Fall nach Recht und Billigkeit zu treffen ( Art. 4 ZGB ). Sie verfügt also über ein grosses Ermessen. Bei der Entlassung des BGE 143 III 65 S. 72 Amtsträgers aus wichtigem Grund stehen die Interessen der betroffenen Person im Vordergrund (Urteil 5A_954/2013 vom 11. August 2014 E. 4). Ein völliger Vertrauensverlust oder eine unüberwindbar gestörte Beziehung kann ein wichtiger Grund im Gesetzessinne für den Wechsel der Person des Beistandes sein (Urteil 5A_401/2015 vom 7. September 2015 E. 6).</w:t>
      </w:r>
    </w:p>
    <w:p>
      <w:r>
        <w:rPr>
          <w:b/>
        </w:rPr>
        <w:t>E. 6.2</w:t>
      </w:r>
    </w:p>
    <w:p>
      <w:r>
        <w:t>In rechtlicher Hinsicht ist das Verwaltungsgericht von zutreffenden Grundsätzen ausgegangen. Es hat festgestellt, dass die Beiständin in einem ausgesprochen guten Verhältnis zu den Beschwerdeführern als Pflegeeltern stehe, ihr Vertrauen zur leiblichen Mutter des Kindes hingegen gestört sei. Zu Recht hat das Verwaltungsgericht auf die für alle Beteiligten emotionale Tragweite des bevorstehenden Entscheids über die Rückkehr des Kindes zu seiner Mutter hingewiesen. Folgerichtig ist deshalb auch die Überlegung des Verwaltungsgerichts, dass dieser Entscheid von einer unvoreingenommenen, mit den Beteiligten noch nicht befassten und unbelasteten Beistandsperson vorbereitet werden soll. Die Folgerung, aus diesen Gründen sei die bisherige Beiständin zu entlassen und eine andere Beistandsperson einzusetzen, verletzt somit kein Bundesrecht (vgl. zur Prüfung von Ermessensentscheiden durch das Bundesgericht: BGE 132 III 97 E. 1 S. 99; BGE 142 III 336 E. 5.3.2 S. 345).</w:t>
      </w:r>
    </w:p>
    <w:p>
      <w:r>
        <w:rPr>
          <w:b/>
        </w:rPr>
        <w:t>E. 6.3</w:t>
      </w:r>
    </w:p>
    <w:p>
      <w:r>
        <w:t>Der entscheidwesentliche Sachverhalt bedarf entgegen der Darstellung in der Beschwerdeschrift keiner Ergänzung und ist in den ausschlaggebenden Punkten unbestritten. Dass die Beschwerdeführer ihre gute Zusammenarbeit mit der entlassenen Beiständin gerne fortgesetzt hätten, ist nachvollziehbar, spielt aber keine Rolle. Entscheidend ist vielmehr für das Kind , dass die Beistandsperson nicht nur mit seinen Pflegeeltern, sondern auch mit seiner leiblichen Mutter eine von Vertrauen geprägte Beziehung oder wenigstens ein sachliches Arbeitsverhältnis pflegt, um unvoreingenommen, anhand einer neutralen und objektiven Beurteilung den Entscheid über die Rückkehr des Kindes zu seiner leiblichen Mutter vorzubereiten. Die Beschwerde erweist sich auch in diesem Punkt als unbegründet.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