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640</w:t>
      </w:r>
    </w:p>
    <w:p>
      <w:r>
        <w:t>Bundesgericht (BGE), 2017-12-11, FR</w:t>
      </w:r>
    </w:p>
    <w:p>
      <w:r>
        <w:rPr>
          <w:b/>
        </w:rPr>
        <w:t xml:space="preserve">Quelle: </w:t>
      </w:r>
      <w:r>
        <w:t>https://mcp.opencaselaw.ch/entscheid/bge_BGE_143_III_640</w:t>
      </w:r>
    </w:p>
    <w:p>
      <w:r>
        <w:t>FR: ATF 143 III 640</w:t>
      </w:r>
    </w:p>
    <w:p>
      <w:r>
        <w:t>IT: DTF 143 III 640</w:t>
      </w:r>
    </w:p>
    <w:p>
      <w:pPr>
        <w:pStyle w:val="Heading2"/>
      </w:pPr>
      <w:r>
        <w:t>Regeste</w:t>
      </w:r>
    </w:p>
    <w:p>
      <w:r>
        <w:t>Regeste Art. 506, 507 und 520a ZGB; Errichtung einer mündlichen letztwilligen Verfügung, Gültigkeit, Angabe von Ort und Datum. Dass einer der Zeugen dem Erblasser einen Vorschlag für eine letztwillige Verfügung vorliest, stellt keinen Mangel bei der Errichtung der mündlichen letztwilligen Verfügung dar, sofern dem Erblasser die Möglichkeit und die Fähigkeit verbleiben, sich dem Vorgang der Ausarbeitung der Verfügung zu widersetzen ( animus testandi ) und den Vorschlag auch seinem Inhalt nach abzulehnen. Die Zeugen müssen in der schriftlichen Urkunde, in die sie den letzten Willen übertragen, Ort, Jahr, Monat und Tag der Äusserung desselben angeben. Art. 520a ZGB, der die Voraussetzungen regelt, unter denen eine eigenhändige letztwillige Verfügung trotz fehlender Angaben über Ort und Zeit gültig ist, gilt sinngemäss für die Beurkundung der mündlichen Verfügung (E. 4.2).</w:t>
      </w:r>
    </w:p>
    <w:p>
      <w:r>
        <w:t>Regeste Art. 506, 507 et 520a CC; établissement d'un testament oral, validité, indication de la date et du lieu. La lecture par l'un des témoins au disposant d'une proposition de testament ne constitue pas un vice dans le processus de l'établissement du testament oral si le testateur conserve la possibilité et la capacité de s'opposer tant au processus d'élaboration du testament ( animus testandi ) qu'à la proposition relative au contenu. Les témoins doivent indiquer sur l'acte de retranscription des dernières volontés, le lieu, l'année, le mois et le jour où le testateur les a manifestées. L'art. 520a CC, qui règle dans quelle mesure un testament olographe est valable en dépit de l'indication de ces éléments spatio-temporels, s'applique par analogie à la retranscription du testament oral (consid. 4.2).</w:t>
      </w:r>
    </w:p>
    <w:p>
      <w:r>
        <w:t>Regesto Art. 506, 507 e 520a CC; confezione di un testamento orale, validità, indicazione della data e del luogo. La lettura di una proposta di testamento da parte di uno dei testimoni al testatore non costituisce un vizio nel processo di confezione del testamento orale se il testatore mantiene la possibilità e la capacità di opporsi sia al processo di elaborazione del testamento ( animus testandi ) sia alla proposta relativa al contenuto. I testimoni devono indicare sull'atto di trascrizione delle ultime volontà il luogo, l'anno, il mese e il giorno in cui il testatore le ha espresse. L'art. 520a CC, che regola in che misura un testamento olografo è valido malgrado la mancata indicazione di tali elementi spazio-temporali, si applica per analogia alla trascrizione del testamento orale (consid. 4.2).</w:t>
      </w:r>
    </w:p>
    <w:p>
      <w:pPr>
        <w:pStyle w:val="Heading2"/>
      </w:pPr>
      <w:r>
        <w:t>Erwägungen</w:t>
      </w:r>
    </w:p>
    <w:p>
      <w:r>
        <w:rPr>
          <w:b/>
        </w:rPr>
        <w:t>E. 4</w:t>
      </w:r>
    </w:p>
    <w:p>
      <w:r>
        <w:t>(...)</w:t>
      </w:r>
    </w:p>
    <w:p>
      <w:r>
        <w:rPr>
          <w:b/>
        </w:rPr>
        <w:t>E. 4.2</w:t>
      </w:r>
    </w:p>
    <w:p>
      <w:r>
        <w:t>Le testament oral est une forme d'acte à cause de mort extraordinaire, admissible uniquement lorsque le testateur est empêché de disposer sous une autre forme et que cet empêchement est BGE 143 III 640 S. 644 imputable à des circonstances exceptionnelles. Ces deux conditions sont cumulatives. L'existence de circonstances exceptionnelles est admise de manière restrictive ( ATF 77 II 216 ). En revanche, les circonstances citées à l' art. 506 al. 1 CC (danger de mort imminent, communications interceptées, épidémie et guerre), constituent une liste exemplative (BREITSCHMID/EITEL/FANKHAUSER/GEISER/JUNGO, Erbrecht, 3 e éd. 2016, n. 79 p. 105). Outre la réalisation de ces deux conditions, la validité du testament oral suppose que celui-ci en respecte aussi les formes légales (arrêts 5A_247/2009 du 29 mai 2009 consid. 3; 2C_148/2008 du 29 juillet 2008 consid. 2.2.1). Le processus d'établissement d'un testament oral débute par la communication des dernières volontés du testateur à deux témoins présents simultanément ( art. 506 al. 2 CC ; ATF 104 II 68 consid. 2e). À tout le moins l'un des témoins doit ensuite immédiatement consigner par écrit les dernières volontés recueillies, dater, indiquer le lieu, signer le document et le faire signer au second témoin. La lecture par l'un des témoins au disposant d'une proposition de testament n'est pas contraire à la lettre de l' art. 506 CC - qui ne parle pas d'expression "verbale" des dernières volontés -, du moment que le testateur conserve la possibilité et la capacité mentale et physique de s'opposer tant au processus d'élaboration d'un testament oral - savoir qu'il jouit de l' animus testandi -, qu'à la proposition relative au contenu. La loi n'impose pas que le testateur soit à l'origine du processus, pour autant qu'il ait adhéré à la démarche et que sa volonté ne soit pas viciée (WEIMAR, Berner Kommentar, vol. 3 n° 6 ad art. 506-508 CC ; ESCHER, Zürcher Kommentar, n° 2 ad art. 507 CC ). Pour terminer l'élaboration du testament oral, il incombe aux témoins de remettre la retranscription des dernières volontés, ou le projet de testament approuvé par le disposant, personnellement ( ATF 45 II 367 ) et sans délai à une autorité judiciaire, en attestant que le testateur leur a paru capable de disposer et en décrivant les circonstances particulières dans lesquelles ils ont reçu ces déclarations à cause de mort ( art. 507 al. 1 CC ; arrêt 5A_247/2009 précité consid. 3). Il doit résulter des indications des témoins quant aux circonstances exceptionnelles que le testateur n'a pas pu tester en l'une des formes ordinaires ( ATF 77 II 216 ). Dès lors que la validité du testament oral, à l'instar des formes ordinaires d'actes à cause de mort, suppose le respect des règles légales de forme, l'inobservation des normes relatives à la forme du testament a pour conséquence la nullité du testament ( ATF 104 II 68 consid. 2e; arrêt 2C_148/2008 précité consid. 2.2.1). BGE 143 III 640 S. 645 A teneur de l' art. 507 al. 1 CC , les témoins doivent indiquer sur l'acte "le lieu, l'année, le mois et le jour". La même exigence est requise pour l'établissement d'un testament olographe ( art. 505 al. 1 CC ). Alors que l' art. 520a CC règle dans quelle mesure un testament olographe est valable en dépit de l'indication de ces éléments, aucune réglementation n'est prévue à ce sujet pour le cas où les témoins omettraient de mentionner les données spatio-temporelles dans leur acte de retranscription des dernières volontés. L' art. 520a CC peut cependant s'appliquer par analogie (BOCN, session du 20 juin 1995, objet n° 92.418, Initiative parlementaire Guinand, forme du testament olographe, p. 1389 s., intervention de Mme la Conseillère nationale Sandoz, p. 1390). Lorsque l'indication de l'année, du mois ou du jour de l'établissement d'un testament fait défaut ou est inexacte, l'acte ne peut être annulé que s'il est impossible de déterminer d'une autre manière les données temporelles requises en l'espèce, et que la date est nécessaire pour juger de la capacité de tester du disposant, de la priorité entre plusieurs actes de dernières volontés successifs ou de toute autre question relative à la validité du testament (arrêt 5A_666/ 2012 du 3 juillet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